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DC5F" w14:textId="77777777" w:rsidR="00D1232F" w:rsidRDefault="00000000" w:rsidP="00943EFD">
      <w:pPr>
        <w:pStyle w:val="Heading0"/>
        <w:spacing w:before="360"/>
      </w:pPr>
      <w:bookmarkStart w:id="0" w:name="UUID6f42385563e77b71a047d5ef17c46fcc"/>
      <w:r>
        <w:t>Sección 084413: DE MUROS CORTINA ACRISTALADOS DE ALUMINIO</w:t>
      </w:r>
    </w:p>
    <w:p w14:paraId="0BC7DE50" w14:textId="77777777" w:rsidR="00D1232F" w:rsidRPr="00F7027B" w:rsidRDefault="00000000">
      <w:pPr>
        <w:pStyle w:val="FirstParagraph"/>
        <w:rPr>
          <w:w w:val="98"/>
        </w:rPr>
      </w:pPr>
      <w:r>
        <w:t xml:space="preserve">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w:t>
      </w:r>
      <w:r w:rsidRPr="00F7027B">
        <w:rPr>
          <w:w w:val="98"/>
        </w:rPr>
        <w:t xml:space="preserve">La </w:t>
      </w:r>
      <w:proofErr w:type="spellStart"/>
      <w:r w:rsidRPr="00F7027B">
        <w:rPr>
          <w:w w:val="98"/>
        </w:rPr>
        <w:t>elaboración</w:t>
      </w:r>
      <w:proofErr w:type="spellEnd"/>
      <w:r w:rsidRPr="00F7027B">
        <w:rPr>
          <w:w w:val="98"/>
        </w:rPr>
        <w:t xml:space="preserve"> de </w:t>
      </w:r>
      <w:proofErr w:type="spellStart"/>
      <w:r w:rsidRPr="00F7027B">
        <w:rPr>
          <w:w w:val="98"/>
        </w:rPr>
        <w:t>esta</w:t>
      </w:r>
      <w:proofErr w:type="spellEnd"/>
      <w:r w:rsidRPr="00F7027B">
        <w:rPr>
          <w:w w:val="98"/>
        </w:rPr>
        <w:t xml:space="preserve"> guía de especificaciones presupone el uso de los documentos y formularios estándar del contrato, incluidas </w:t>
      </w:r>
      <w:proofErr w:type="gramStart"/>
      <w:r w:rsidRPr="00F7027B">
        <w:rPr>
          <w:w w:val="98"/>
        </w:rPr>
        <w:t>las  «</w:t>
      </w:r>
      <w:proofErr w:type="gramEnd"/>
      <w:r w:rsidRPr="00F7027B">
        <w:rPr>
          <w:w w:val="98"/>
        </w:rPr>
        <w:t>Condiciones del contrato» publicadas por la AIA.</w:t>
      </w:r>
    </w:p>
    <w:p w14:paraId="1073E222" w14:textId="2A9748CE" w:rsidR="00D1232F" w:rsidRDefault="00943EFD">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48B6E5D4" w14:textId="77777777" w:rsidR="00D1232F" w:rsidRDefault="00000000">
      <w:pPr>
        <w:pStyle w:val="Heading1"/>
      </w:pPr>
      <w:bookmarkStart w:id="1" w:name="UUID6d6056ff2ecdde601395ab7f357ae24c"/>
      <w:bookmarkEnd w:id="0"/>
      <w:r>
        <w:t>GENERAL</w:t>
      </w:r>
    </w:p>
    <w:p w14:paraId="2B9BC7B0" w14:textId="77777777" w:rsidR="00D1232F" w:rsidRDefault="00000000">
      <w:pPr>
        <w:pStyle w:val="Heading2"/>
      </w:pPr>
      <w:bookmarkStart w:id="2" w:name="UUID281d0aa876539a9e0da7dc44b83c9e40"/>
      <w:r>
        <w:t>Documentos relacionados</w:t>
      </w:r>
    </w:p>
    <w:p w14:paraId="12488454" w14:textId="77777777" w:rsidR="00D1232F" w:rsidRDefault="00000000" w:rsidP="00943EFD">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030958BF" w14:textId="77777777" w:rsidR="00D1232F" w:rsidRDefault="00000000">
      <w:pPr>
        <w:pStyle w:val="Heading2"/>
      </w:pPr>
      <w:bookmarkStart w:id="3" w:name="UUID9583aaa4aea403b6d8667d4835849239"/>
      <w:bookmarkEnd w:id="2"/>
      <w:r>
        <w:t>Resumen</w:t>
      </w:r>
    </w:p>
    <w:p w14:paraId="189E3CC7" w14:textId="77777777" w:rsidR="00D1232F" w:rsidRDefault="00000000" w:rsidP="00943EFD">
      <w:pPr>
        <w:pStyle w:val="Heading3"/>
      </w:pPr>
      <w:r>
        <w:t>La sección incluye sistemas de muro cortina arquitectónicos de aluminio de Kawneer, incluidas molduras perimetrales, repisas, accesorios, calzas y anclajes y sellante perimetral para la estructura del muro cortina.</w:t>
      </w:r>
    </w:p>
    <w:p w14:paraId="098E6A47" w14:textId="77777777" w:rsidR="00D1232F" w:rsidRDefault="00000000" w:rsidP="00943EFD">
      <w:pPr>
        <w:pStyle w:val="Heading3"/>
      </w:pPr>
      <w:r>
        <w:t>Entre los tipos de muros cortina de aluminio de Kawneer se encuentran.</w:t>
      </w:r>
    </w:p>
    <w:p w14:paraId="234FEC18" w14:textId="29F9FE8D" w:rsidR="00D1232F" w:rsidRDefault="00943EFD">
      <w:pPr>
        <w:pStyle w:val="BlockText"/>
        <w:numPr>
          <w:ilvl w:val="0"/>
          <w:numId w:val="32"/>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tipo</w:t>
      </w:r>
      <w:proofErr w:type="spellEnd"/>
      <w:r>
        <w:t xml:space="preserve"> de muro cortina en función de los requisitos del proyecto. Elimine los tipos de muro cortina que no se aplican a este proyecto.</w:t>
      </w:r>
    </w:p>
    <w:p w14:paraId="4C212B30" w14:textId="77777777" w:rsidR="00D1232F" w:rsidRDefault="00000000" w:rsidP="00943EFD">
      <w:pPr>
        <w:pStyle w:val="Heading4"/>
      </w:pPr>
      <w:bookmarkStart w:id="4" w:name="X533501b685e9610d35079630528c3b63b956cc9"/>
      <w:r>
        <w:t>2500 UT / 2500 UT PLUS Sistema de Unitwall® - SGT aislante de acristalamiento doble de 1” (25.4 mm):</w:t>
      </w:r>
    </w:p>
    <w:p w14:paraId="2F829B71" w14:textId="77777777" w:rsidR="00D1232F" w:rsidRDefault="00000000" w:rsidP="00943EFD">
      <w:pPr>
        <w:pStyle w:val="Heading5"/>
      </w:pPr>
      <w:r>
        <w:t>Línea de visión: 2-1/2" (63.5 mm)</w:t>
      </w:r>
    </w:p>
    <w:p w14:paraId="40921112" w14:textId="77777777" w:rsidR="00D1232F" w:rsidRDefault="00000000" w:rsidP="00943EFD">
      <w:pPr>
        <w:pStyle w:val="Heading5"/>
      </w:pPr>
      <w:r>
        <w:t>Construcción prefabricada, preensamblada y preacristalada, unificada, utilizando cinta de acristalamiento estructural (SGT) 3M™ VHB™, con capas transparentes del sistema para:</w:t>
      </w:r>
    </w:p>
    <w:p w14:paraId="3EA5C345" w14:textId="77777777" w:rsidR="00D1232F" w:rsidRDefault="00000000" w:rsidP="00943EFD">
      <w:pPr>
        <w:pStyle w:val="Heading6"/>
      </w:pPr>
      <w:r>
        <w:t>Captura de cuatro lados</w:t>
      </w:r>
    </w:p>
    <w:p w14:paraId="7840FED6" w14:textId="77777777" w:rsidR="00D1232F" w:rsidRDefault="00000000" w:rsidP="00943EFD">
      <w:pPr>
        <w:pStyle w:val="Heading6"/>
      </w:pPr>
      <w:r>
        <w:t xml:space="preserve">SGT de 4 </w:t>
      </w:r>
      <w:proofErr w:type="gramStart"/>
      <w:r>
        <w:t>lados(</w:t>
      </w:r>
      <w:proofErr w:type="gramEnd"/>
      <w:r>
        <w:t>aspecto exterior de vidrio)</w:t>
      </w:r>
    </w:p>
    <w:p w14:paraId="707D5099" w14:textId="77777777" w:rsidR="00D1232F" w:rsidRDefault="00000000" w:rsidP="00943EFD">
      <w:pPr>
        <w:pStyle w:val="Heading6"/>
      </w:pPr>
      <w:r>
        <w:t>SGT vertical de 2 lados (captura horizontal)</w:t>
      </w:r>
    </w:p>
    <w:p w14:paraId="1289FD56" w14:textId="77777777" w:rsidR="00D1232F" w:rsidRDefault="00000000" w:rsidP="00943EFD">
      <w:pPr>
        <w:pStyle w:val="Heading5"/>
      </w:pPr>
      <w:r>
        <w:t>Profundidad del sistema:</w:t>
      </w:r>
    </w:p>
    <w:p w14:paraId="52C89A8B" w14:textId="77777777" w:rsidR="00D1232F" w:rsidRDefault="00000000" w:rsidP="00943EFD">
      <w:pPr>
        <w:pStyle w:val="Heading6"/>
      </w:pPr>
      <w:r>
        <w:t>7-1/2" (190,5 mm) para la captura.</w:t>
      </w:r>
    </w:p>
    <w:p w14:paraId="74DD9937" w14:textId="77777777" w:rsidR="00D1232F" w:rsidRDefault="00000000" w:rsidP="00943EFD">
      <w:pPr>
        <w:pStyle w:val="Heading6"/>
      </w:pPr>
      <w:r>
        <w:t xml:space="preserve">6-1/2" (165.1 mm) </w:t>
      </w:r>
      <w:proofErr w:type="gramStart"/>
      <w:r>
        <w:t>para SGT.</w:t>
      </w:r>
      <w:proofErr w:type="gramEnd"/>
    </w:p>
    <w:p w14:paraId="744BC132" w14:textId="77777777" w:rsidR="00D1232F" w:rsidRDefault="00000000" w:rsidP="00943EFD">
      <w:pPr>
        <w:pStyle w:val="Heading4"/>
      </w:pPr>
      <w:r>
        <w:t>2500 UT / 2500 UT PLUS Sistema de Unitwall® - SGT aislante de acristalamiento triple de 1-3/4” (44.4 mm):</w:t>
      </w:r>
    </w:p>
    <w:p w14:paraId="193FA2DD" w14:textId="77777777" w:rsidR="00D1232F" w:rsidRDefault="00000000" w:rsidP="00943EFD">
      <w:pPr>
        <w:pStyle w:val="Heading5"/>
      </w:pPr>
      <w:r>
        <w:t>Línea de visión: 2-1/2" (63.5 mm)</w:t>
      </w:r>
    </w:p>
    <w:p w14:paraId="15DFCDE3" w14:textId="77777777" w:rsidR="00F7027B" w:rsidRDefault="00F7027B">
      <w:pPr>
        <w:spacing w:before="0" w:after="200" w:line="240" w:lineRule="auto"/>
        <w:rPr>
          <w:rFonts w:eastAsiaTheme="majorEastAsia" w:cstheme="majorBidi"/>
          <w:iCs/>
          <w:szCs w:val="24"/>
        </w:rPr>
      </w:pPr>
      <w:r>
        <w:br w:type="page"/>
      </w:r>
    </w:p>
    <w:p w14:paraId="3957A9F7" w14:textId="0CEDB25A" w:rsidR="00D1232F" w:rsidRDefault="00000000" w:rsidP="00943EFD">
      <w:pPr>
        <w:pStyle w:val="Heading5"/>
      </w:pPr>
      <w:proofErr w:type="spellStart"/>
      <w:r>
        <w:lastRenderedPageBreak/>
        <w:t>Construcción</w:t>
      </w:r>
      <w:proofErr w:type="spellEnd"/>
      <w:r>
        <w:t xml:space="preserve"> </w:t>
      </w:r>
      <w:proofErr w:type="spellStart"/>
      <w:r>
        <w:t>prefabricada</w:t>
      </w:r>
      <w:proofErr w:type="spellEnd"/>
      <w:r>
        <w:t xml:space="preserve">, </w:t>
      </w:r>
      <w:proofErr w:type="spellStart"/>
      <w:r>
        <w:t>preensamblada</w:t>
      </w:r>
      <w:proofErr w:type="spellEnd"/>
      <w:r>
        <w:t xml:space="preserve"> y preacristalada, unificada, utilizando cinta de acristalamiento estructural (SGT) 3M™ VHB™, con capas transparentes del sistema para:</w:t>
      </w:r>
    </w:p>
    <w:p w14:paraId="73202C9D" w14:textId="77777777" w:rsidR="00D1232F" w:rsidRDefault="00000000" w:rsidP="00943EFD">
      <w:pPr>
        <w:pStyle w:val="Heading6"/>
      </w:pPr>
      <w:r>
        <w:t>Captura de cuatro lados</w:t>
      </w:r>
    </w:p>
    <w:p w14:paraId="345C729B" w14:textId="77777777" w:rsidR="00D1232F" w:rsidRDefault="00000000" w:rsidP="00943EFD">
      <w:pPr>
        <w:pStyle w:val="Heading6"/>
      </w:pPr>
      <w:r>
        <w:t xml:space="preserve">SGT de 4 </w:t>
      </w:r>
      <w:proofErr w:type="gramStart"/>
      <w:r>
        <w:t>lados(</w:t>
      </w:r>
      <w:proofErr w:type="gramEnd"/>
      <w:r>
        <w:t>aspecto exterior de vidrio)</w:t>
      </w:r>
    </w:p>
    <w:p w14:paraId="59A5699E" w14:textId="77777777" w:rsidR="00D1232F" w:rsidRDefault="00000000" w:rsidP="00943EFD">
      <w:pPr>
        <w:pStyle w:val="Heading6"/>
      </w:pPr>
      <w:r>
        <w:t>SGT vertical de 2 lados (captura horizontal)</w:t>
      </w:r>
    </w:p>
    <w:p w14:paraId="39D1ACEA" w14:textId="77777777" w:rsidR="00D1232F" w:rsidRDefault="00000000" w:rsidP="00943EFD">
      <w:pPr>
        <w:pStyle w:val="Heading5"/>
      </w:pPr>
      <w:r>
        <w:t>Profundidad del sistema:</w:t>
      </w:r>
    </w:p>
    <w:p w14:paraId="3BE350AB" w14:textId="77777777" w:rsidR="00D1232F" w:rsidRDefault="00000000" w:rsidP="00943EFD">
      <w:pPr>
        <w:pStyle w:val="Heading6"/>
      </w:pPr>
      <w:r>
        <w:t>8-1/4" (209.6 mm) para la captura.</w:t>
      </w:r>
    </w:p>
    <w:p w14:paraId="1A9A8AC9" w14:textId="77777777" w:rsidR="00D1232F" w:rsidRDefault="00000000" w:rsidP="00943EFD">
      <w:pPr>
        <w:pStyle w:val="Heading6"/>
      </w:pPr>
      <w:r>
        <w:t xml:space="preserve">7-1/4" (184.2 mm) </w:t>
      </w:r>
      <w:proofErr w:type="gramStart"/>
      <w:r>
        <w:t>para SGT.</w:t>
      </w:r>
      <w:proofErr w:type="gramEnd"/>
    </w:p>
    <w:bookmarkEnd w:id="4"/>
    <w:p w14:paraId="35CB129E" w14:textId="77777777" w:rsidR="00D1232F" w:rsidRDefault="00000000" w:rsidP="00943EFD">
      <w:pPr>
        <w:pStyle w:val="Heading3"/>
      </w:pPr>
      <w:r>
        <w:t>Secciones relacionadas:</w:t>
      </w:r>
    </w:p>
    <w:p w14:paraId="79038FA2" w14:textId="76A737FE" w:rsidR="00D1232F" w:rsidRDefault="00943EFD">
      <w:pPr>
        <w:pStyle w:val="BlockText"/>
        <w:numPr>
          <w:ilvl w:val="0"/>
          <w:numId w:val="32"/>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18AA2B98" w14:textId="77777777" w:rsidR="00D1232F" w:rsidRDefault="00000000" w:rsidP="00943EFD">
      <w:pPr>
        <w:pStyle w:val="Heading4"/>
      </w:pPr>
      <w:r>
        <w:t>072700: Barreras de aire.</w:t>
      </w:r>
    </w:p>
    <w:p w14:paraId="535735DE" w14:textId="77777777" w:rsidR="00D1232F" w:rsidRDefault="00000000" w:rsidP="00943EFD">
      <w:pPr>
        <w:pStyle w:val="Heading4"/>
      </w:pPr>
      <w:r>
        <w:t>079200: Sellantes de uniones.</w:t>
      </w:r>
    </w:p>
    <w:p w14:paraId="53BA62B5" w14:textId="77777777" w:rsidR="00D1232F" w:rsidRDefault="00000000" w:rsidP="00943EFD">
      <w:pPr>
        <w:pStyle w:val="Heading4"/>
      </w:pPr>
      <w:r>
        <w:t>083213: Puertas corredizas de vidrio con estructura de aluminio.</w:t>
      </w:r>
    </w:p>
    <w:p w14:paraId="3069AA86" w14:textId="77777777" w:rsidR="00D1232F" w:rsidRDefault="00000000" w:rsidP="00943EFD">
      <w:pPr>
        <w:pStyle w:val="Heading4"/>
      </w:pPr>
      <w:r>
        <w:t>084113: Entradas y fachadas con estructura de aluminio.</w:t>
      </w:r>
    </w:p>
    <w:p w14:paraId="60BF9851" w14:textId="77777777" w:rsidR="00D1232F" w:rsidRDefault="00000000" w:rsidP="00943EFD">
      <w:pPr>
        <w:pStyle w:val="Heading4"/>
      </w:pPr>
      <w:r>
        <w:t>084313: Fachadas con estructura de aluminio.</w:t>
      </w:r>
    </w:p>
    <w:p w14:paraId="314339C3" w14:textId="77777777" w:rsidR="00D1232F" w:rsidRDefault="00000000" w:rsidP="00943EFD">
      <w:pPr>
        <w:pStyle w:val="Heading4"/>
      </w:pPr>
      <w:r>
        <w:t>084329: Fachadas corredizas.</w:t>
      </w:r>
    </w:p>
    <w:p w14:paraId="7B0BBB9D" w14:textId="77777777" w:rsidR="00D1232F" w:rsidRDefault="00000000" w:rsidP="00943EFD">
      <w:pPr>
        <w:pStyle w:val="Heading4"/>
      </w:pPr>
      <w:r>
        <w:t>084433: Unidades de acristalamiento inclinado.</w:t>
      </w:r>
    </w:p>
    <w:p w14:paraId="0C2964B5" w14:textId="77777777" w:rsidR="00D1232F" w:rsidRDefault="00000000" w:rsidP="00943EFD">
      <w:pPr>
        <w:pStyle w:val="Heading4"/>
      </w:pPr>
      <w:r>
        <w:t>085113: Ventanas de aluminio.</w:t>
      </w:r>
    </w:p>
    <w:p w14:paraId="2B09322C" w14:textId="77777777" w:rsidR="00D1232F" w:rsidRDefault="00000000" w:rsidP="00943EFD">
      <w:pPr>
        <w:pStyle w:val="Heading4"/>
      </w:pPr>
      <w:r>
        <w:t>086300: Claraboyas en estructura metálica.</w:t>
      </w:r>
    </w:p>
    <w:p w14:paraId="1AD6813A" w14:textId="77777777" w:rsidR="00D1232F" w:rsidRDefault="00000000" w:rsidP="00943EFD">
      <w:pPr>
        <w:pStyle w:val="Heading4"/>
      </w:pPr>
      <w:r>
        <w:t>088000: Acristalamiento.</w:t>
      </w:r>
    </w:p>
    <w:p w14:paraId="32284D3C" w14:textId="77777777" w:rsidR="00D1232F" w:rsidRDefault="00000000" w:rsidP="00943EFD">
      <w:pPr>
        <w:pStyle w:val="Heading4"/>
      </w:pPr>
      <w:r>
        <w:t>107113: Dispositivos de control de la luz solar exterior.</w:t>
      </w:r>
    </w:p>
    <w:p w14:paraId="4F27D55B" w14:textId="77777777" w:rsidR="00D1232F" w:rsidRDefault="00000000" w:rsidP="00943EFD">
      <w:pPr>
        <w:pStyle w:val="Heading4"/>
      </w:pPr>
      <w:r>
        <w:t>122600: Dispositivos de iluminación natural de interiores.</w:t>
      </w:r>
    </w:p>
    <w:p w14:paraId="4630E6BD" w14:textId="77777777" w:rsidR="00D1232F" w:rsidRDefault="00000000">
      <w:pPr>
        <w:pStyle w:val="Heading2"/>
      </w:pPr>
      <w:bookmarkStart w:id="5" w:name="UUID5ed66767ba0f2ae0a2f27b375c831e37"/>
      <w:bookmarkEnd w:id="3"/>
      <w:r>
        <w:t>Definiciones</w:t>
      </w:r>
    </w:p>
    <w:p w14:paraId="5D10C2F7" w14:textId="77777777" w:rsidR="00D1232F" w:rsidRDefault="00000000" w:rsidP="00943EFD">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6714638E" w14:textId="77777777" w:rsidR="00D1232F" w:rsidRDefault="00000000">
      <w:pPr>
        <w:pStyle w:val="Heading2"/>
      </w:pPr>
      <w:bookmarkStart w:id="6" w:name="UUIDe600e36c85305648bbe06ba2a1fb6cad"/>
      <w:bookmarkEnd w:id="5"/>
      <w:r>
        <w:t>Requisitos de desempeño</w:t>
      </w:r>
    </w:p>
    <w:p w14:paraId="143C3906" w14:textId="77777777" w:rsidR="00D1232F" w:rsidRDefault="00000000" w:rsidP="00943EFD">
      <w:pPr>
        <w:pStyle w:val="Heading3"/>
      </w:pPr>
      <w:r>
        <w:t>Desempeño general:</w:t>
      </w:r>
    </w:p>
    <w:p w14:paraId="65644703" w14:textId="77777777" w:rsidR="00D1232F" w:rsidRDefault="00000000" w:rsidP="00943EFD">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530521E5" w14:textId="77777777" w:rsidR="00D1232F" w:rsidRDefault="00000000" w:rsidP="00943EFD">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167D766C" w14:textId="77777777" w:rsidR="00726400" w:rsidRDefault="00726400">
      <w:pPr>
        <w:spacing w:before="0" w:after="200" w:line="240" w:lineRule="auto"/>
        <w:rPr>
          <w:rFonts w:eastAsiaTheme="majorEastAsia" w:cstheme="majorBidi"/>
          <w:iCs/>
          <w:szCs w:val="24"/>
        </w:rPr>
      </w:pPr>
      <w:r>
        <w:br w:type="page"/>
      </w:r>
    </w:p>
    <w:p w14:paraId="06F225F0" w14:textId="18733323" w:rsidR="00D1232F" w:rsidRDefault="00000000" w:rsidP="00943EFD">
      <w:pPr>
        <w:pStyle w:val="Heading4"/>
      </w:pPr>
      <w:r>
        <w:lastRenderedPageBreak/>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12A61034" w14:textId="77777777" w:rsidR="00D1232F" w:rsidRDefault="00000000" w:rsidP="00943EFD">
      <w:pPr>
        <w:pStyle w:val="Heading5"/>
      </w:pPr>
      <w:r>
        <w:t>Tensión térmica que se transfiere a la estructura del edificio.</w:t>
      </w:r>
    </w:p>
    <w:p w14:paraId="07C84E38" w14:textId="77777777" w:rsidR="00D1232F" w:rsidRDefault="00000000" w:rsidP="00943EFD">
      <w:pPr>
        <w:pStyle w:val="Heading5"/>
      </w:pPr>
      <w:r>
        <w:t>Rotura del vidrio.</w:t>
      </w:r>
    </w:p>
    <w:p w14:paraId="2A6D7E15" w14:textId="77777777" w:rsidR="00D1232F" w:rsidRDefault="00000000" w:rsidP="00943EFD">
      <w:pPr>
        <w:pStyle w:val="Heading5"/>
      </w:pPr>
      <w:r>
        <w:t>Aflojamiento o debilitamiento de los elementos de sujeción y conexión, y otros componentes.</w:t>
      </w:r>
    </w:p>
    <w:p w14:paraId="458AA6E6" w14:textId="77777777" w:rsidR="00D1232F" w:rsidRDefault="00000000" w:rsidP="00943EFD">
      <w:pPr>
        <w:pStyle w:val="Heading5"/>
      </w:pPr>
      <w:r>
        <w:t>Falla en las unidades de operación.</w:t>
      </w:r>
    </w:p>
    <w:p w14:paraId="73319307" w14:textId="77777777" w:rsidR="00D1232F" w:rsidRDefault="00000000" w:rsidP="00943EFD">
      <w:pPr>
        <w:pStyle w:val="Heading3"/>
      </w:pPr>
      <w:r>
        <w:t>Diseño designado:</w:t>
      </w:r>
    </w:p>
    <w:p w14:paraId="4FE26CB4" w14:textId="77777777" w:rsidR="00D1232F" w:rsidRDefault="00000000" w:rsidP="00943EFD">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3C71044A" w14:textId="77777777" w:rsidR="00D1232F" w:rsidRDefault="00000000" w:rsidP="00943EFD">
      <w:pPr>
        <w:pStyle w:val="Heading3"/>
      </w:pPr>
      <w:r>
        <w:t>Cargas del viento:</w:t>
      </w:r>
    </w:p>
    <w:p w14:paraId="62B4AD29" w14:textId="081C0423" w:rsidR="00D1232F" w:rsidRDefault="00943EFD">
      <w:pPr>
        <w:pStyle w:val="BlockText"/>
        <w:numPr>
          <w:ilvl w:val="0"/>
          <w:numId w:val="32"/>
        </w:numPr>
      </w:pPr>
      <w:r>
        <w:rPr>
          <w:b/>
        </w:rPr>
        <w:t xml:space="preserve">NOTA DEL EDITOR: </w:t>
      </w:r>
      <w:proofErr w:type="spellStart"/>
      <w:r>
        <w:t>Presente</w:t>
      </w:r>
      <w:proofErr w:type="spellEnd"/>
      <w:r>
        <w:t xml:space="preserve"> las </w:t>
      </w:r>
      <w:proofErr w:type="spellStart"/>
      <w:r>
        <w:t>presiones</w:t>
      </w:r>
      <w:proofErr w:type="spellEnd"/>
      <w:r>
        <w:t xml:space="preserve"> de diseño de carga del viento en PSF (libra por pie cuadrado) e incluya el código de construcción correspondiente y el año de edición.</w:t>
      </w:r>
    </w:p>
    <w:p w14:paraId="4863E226" w14:textId="77777777" w:rsidR="00D1232F" w:rsidRDefault="00000000" w:rsidP="00943EFD">
      <w:pPr>
        <w:pStyle w:val="Heading4"/>
      </w:pPr>
      <w:r>
        <w:t>El sistema de muro cortina deberá incluir un anclaje capaz de soportar las siguientes presiones de diseño de carga del viento:</w:t>
      </w:r>
    </w:p>
    <w:p w14:paraId="3AE7A6FE" w14:textId="77777777" w:rsidR="00D1232F" w:rsidRDefault="00000000" w:rsidP="00943EFD">
      <w:pPr>
        <w:pStyle w:val="Heading5"/>
      </w:pPr>
      <w:r>
        <w:t>Hacia adentro: (_____) psf o (______) Pa</w:t>
      </w:r>
    </w:p>
    <w:p w14:paraId="63FE3A49" w14:textId="77777777" w:rsidR="00D1232F" w:rsidRDefault="00000000" w:rsidP="00943EFD">
      <w:pPr>
        <w:pStyle w:val="Heading5"/>
      </w:pPr>
      <w:r>
        <w:t>Hacia fuera: (_____) psf o (______) Pa</w:t>
      </w:r>
    </w:p>
    <w:p w14:paraId="2B0EDE75" w14:textId="77777777" w:rsidR="00D1232F" w:rsidRDefault="00000000" w:rsidP="00943EFD">
      <w:pPr>
        <w:pStyle w:val="Heading4"/>
      </w:pPr>
      <w:r>
        <w:t>La presión de diseño se basa en el código de construcción (____), edición (____).</w:t>
      </w:r>
    </w:p>
    <w:p w14:paraId="74790378" w14:textId="77777777" w:rsidR="00D1232F" w:rsidRDefault="00000000" w:rsidP="00943EFD">
      <w:pPr>
        <w:pStyle w:val="Heading3"/>
      </w:pPr>
      <w:r>
        <w:t>Fuga de aire:</w:t>
      </w:r>
    </w:p>
    <w:p w14:paraId="15CC2F27" w14:textId="35D765BE" w:rsidR="00D1232F" w:rsidRDefault="00943EFD">
      <w:pPr>
        <w:pStyle w:val="BlockText"/>
        <w:numPr>
          <w:ilvl w:val="0"/>
          <w:numId w:val="32"/>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infiltración de aire se basan en las normas ASTM y AAMA. Consulte a su representante local de Kawneer si tiene requisitos específicos de desempeño en su proyecto.</w:t>
      </w:r>
    </w:p>
    <w:p w14:paraId="5539A802" w14:textId="77777777" w:rsidR="00D1232F" w:rsidRDefault="00000000" w:rsidP="00943EFD">
      <w:pPr>
        <w:pStyle w:val="Heading4"/>
      </w:pPr>
      <w:r>
        <w:t>La muestra de prueba se debe examinar de acuerdo con la especificación la norma ASTM E 283.</w:t>
      </w:r>
    </w:p>
    <w:p w14:paraId="1FEF4173" w14:textId="77777777" w:rsidR="00D1232F" w:rsidRDefault="00000000" w:rsidP="00943EFD">
      <w:pPr>
        <w:pStyle w:val="Heading4"/>
      </w:pPr>
      <w:r>
        <w:t>La tasa de infiltración de aire no debe ser superior a 0.06 cfm/ft</w:t>
      </w:r>
      <w:r>
        <w:rPr>
          <w:vertAlign w:val="superscript"/>
        </w:rPr>
        <w:t>2</w:t>
      </w:r>
      <w:r>
        <w:t xml:space="preserve"> (0.3 l/s · m</w:t>
      </w:r>
      <w:r>
        <w:rPr>
          <w:vertAlign w:val="superscript"/>
        </w:rPr>
        <w:t>2</w:t>
      </w:r>
      <w:r>
        <w:t>) a una presión diferencial estática de aire de 6.2 psf (300 Pa).</w:t>
      </w:r>
    </w:p>
    <w:p w14:paraId="38AEA1C2" w14:textId="77777777" w:rsidR="00D1232F" w:rsidRDefault="00000000" w:rsidP="00943EFD">
      <w:pPr>
        <w:pStyle w:val="Heading3"/>
      </w:pPr>
      <w:r>
        <w:t>Resistencia al agua:</w:t>
      </w:r>
    </w:p>
    <w:p w14:paraId="3EDC5F88" w14:textId="2366F840" w:rsidR="00D1232F" w:rsidRDefault="00943EFD">
      <w:pPr>
        <w:pStyle w:val="BlockText"/>
        <w:numPr>
          <w:ilvl w:val="0"/>
          <w:numId w:val="32"/>
        </w:numPr>
      </w:pPr>
      <w:r>
        <w:rPr>
          <w:b/>
        </w:rPr>
        <w:t xml:space="preserve">NOTA DEL EDITOR: </w:t>
      </w:r>
      <w:r>
        <w:t xml:space="preserve">Los </w:t>
      </w:r>
      <w:proofErr w:type="spellStart"/>
      <w:r>
        <w:t>resultados</w:t>
      </w:r>
      <w:proofErr w:type="spellEnd"/>
      <w:r>
        <w:t xml:space="preserve"> de </w:t>
      </w:r>
      <w:proofErr w:type="spellStart"/>
      <w:r>
        <w:t>desempeño</w:t>
      </w:r>
      <w:proofErr w:type="spellEnd"/>
      <w:r>
        <w:t xml:space="preserve"> para la resistencia al agua se basan en las normas ASTM y AAMA. Consulte a su representante local de Kawneer si tiene requisitos específicos de desempeño en su proyecto.</w:t>
      </w:r>
    </w:p>
    <w:p w14:paraId="2749AB11" w14:textId="77777777" w:rsidR="00D1232F" w:rsidRDefault="00000000" w:rsidP="00943EFD">
      <w:pPr>
        <w:pStyle w:val="Heading4"/>
      </w:pPr>
      <w:r>
        <w:t>Estática:</w:t>
      </w:r>
    </w:p>
    <w:p w14:paraId="503469AA" w14:textId="77777777" w:rsidR="00D1232F" w:rsidRDefault="00000000" w:rsidP="00943EFD">
      <w:pPr>
        <w:pStyle w:val="Heading5"/>
      </w:pPr>
      <w:r>
        <w:t>La muestra de prueba se debe examinar de acuerdo con ASTM E 331.</w:t>
      </w:r>
    </w:p>
    <w:p w14:paraId="05C68B55" w14:textId="77777777" w:rsidR="00D1232F" w:rsidRDefault="00000000" w:rsidP="00943EFD">
      <w:pPr>
        <w:pStyle w:val="Heading5"/>
      </w:pPr>
      <w:r>
        <w:t>No debe haber fugas a una presión diferencial estática de aire mínima de 15 psf (720 Pa) según como se define en la norma AAMA 501.</w:t>
      </w:r>
    </w:p>
    <w:p w14:paraId="2CDBF6ED" w14:textId="77777777" w:rsidR="00D1232F" w:rsidRDefault="00000000" w:rsidP="00943EFD">
      <w:pPr>
        <w:pStyle w:val="Heading4"/>
      </w:pPr>
      <w:r>
        <w:t>Dinámica:</w:t>
      </w:r>
    </w:p>
    <w:p w14:paraId="0D9C9AAC" w14:textId="77777777" w:rsidR="00D1232F" w:rsidRDefault="00000000" w:rsidP="00943EFD">
      <w:pPr>
        <w:pStyle w:val="Heading5"/>
      </w:pPr>
      <w:r>
        <w:t>La muestra de prueba se debe examinar de acuerdo con la prueba AAMA E 501.1.</w:t>
      </w:r>
    </w:p>
    <w:p w14:paraId="4BE67148" w14:textId="77777777" w:rsidR="00D1232F" w:rsidRDefault="00000000" w:rsidP="00943EFD">
      <w:pPr>
        <w:pStyle w:val="Heading5"/>
      </w:pPr>
      <w:r>
        <w:t>No debe haber fugas a una presión diferencial de aire de 15 psf (720 Pa) según como se define en la norma AAMA 501.</w:t>
      </w:r>
    </w:p>
    <w:p w14:paraId="11339365" w14:textId="77777777" w:rsidR="00726400" w:rsidRDefault="00726400">
      <w:pPr>
        <w:spacing w:before="0" w:after="200" w:line="240" w:lineRule="auto"/>
        <w:rPr>
          <w:rFonts w:eastAsiaTheme="majorEastAsia" w:cstheme="majorBidi"/>
          <w:szCs w:val="24"/>
        </w:rPr>
      </w:pPr>
      <w:r>
        <w:br w:type="page"/>
      </w:r>
    </w:p>
    <w:p w14:paraId="6294A4DB" w14:textId="6634C341" w:rsidR="00D1232F" w:rsidRDefault="00000000" w:rsidP="00943EFD">
      <w:pPr>
        <w:pStyle w:val="Heading3"/>
      </w:pPr>
      <w:r>
        <w:lastRenderedPageBreak/>
        <w:t xml:space="preserve">Carga </w:t>
      </w:r>
      <w:proofErr w:type="spellStart"/>
      <w:r>
        <w:t>uniforme</w:t>
      </w:r>
      <w:proofErr w:type="spellEnd"/>
      <w:r>
        <w:t>:</w:t>
      </w:r>
    </w:p>
    <w:p w14:paraId="7B854D42" w14:textId="77777777" w:rsidR="00D1232F" w:rsidRDefault="00000000" w:rsidP="00943EFD">
      <w:pPr>
        <w:pStyle w:val="Heading4"/>
      </w:pPr>
      <w:r>
        <w:t>Se debe aplicar una carga de diseño de aire estático de 50 psf (2400 Pa) en dirección positiva y negativa, de acuerdo con la norma ASTM E 330.</w:t>
      </w:r>
    </w:p>
    <w:p w14:paraId="43F1C5CD" w14:textId="77777777" w:rsidR="00D1232F" w:rsidRDefault="00000000" w:rsidP="00943EFD">
      <w:pPr>
        <w:pStyle w:val="Heading4"/>
      </w:pPr>
      <w:r>
        <w:t>No debe haber una deflexión superior a L/175 del vano de cualquier elemento estructural a la carga de diseño.</w:t>
      </w:r>
    </w:p>
    <w:p w14:paraId="2D3E27CF" w14:textId="77777777" w:rsidR="00D1232F" w:rsidRDefault="00000000" w:rsidP="00943EFD">
      <w:pPr>
        <w:pStyle w:val="Heading4"/>
      </w:pPr>
      <w:r>
        <w:t>Cuando la carga de la prueba estructural sea igual a 1.5 veces la carga de diseño especificada, ninguna rotura de vidrio ni vidrio permanente se debe apoyar en los elementos estructurales que superen el 0.2 % de su vano libre.</w:t>
      </w:r>
    </w:p>
    <w:p w14:paraId="4489FDFA" w14:textId="77777777" w:rsidR="00D1232F" w:rsidRDefault="00000000" w:rsidP="00943EFD">
      <w:pPr>
        <w:pStyle w:val="Heading3"/>
      </w:pPr>
      <w:r>
        <w:t>Movimientos térmicos:</w:t>
      </w:r>
    </w:p>
    <w:p w14:paraId="7CE1281F" w14:textId="77777777" w:rsidR="00D1232F" w:rsidRDefault="00000000" w:rsidP="00943EFD">
      <w:pPr>
        <w:pStyle w:val="Heading4"/>
      </w:pPr>
      <w:r>
        <w:t>Tenga en cuenta los movimientos térmicos que resulten de los siguientes cambios (rango) máximos de las temperaturas ambiente y superficial:</w:t>
      </w:r>
    </w:p>
    <w:p w14:paraId="64CD3854" w14:textId="77777777" w:rsidR="00D1232F" w:rsidRDefault="00000000" w:rsidP="00943EFD">
      <w:pPr>
        <w:pStyle w:val="Heading5"/>
      </w:pPr>
      <w:r>
        <w:t>Cambio (rango) de temperatura: 0 °F (-18 °C); 180 °F (82 °C).</w:t>
      </w:r>
    </w:p>
    <w:p w14:paraId="2FF6CD27" w14:textId="77777777" w:rsidR="00D1232F" w:rsidRDefault="00000000" w:rsidP="00943EFD">
      <w:pPr>
        <w:pStyle w:val="Heading5"/>
      </w:pPr>
      <w:r>
        <w:t>Realice una prueba de la temperatura ambiente interior: 75 °F (24 °C).</w:t>
      </w:r>
    </w:p>
    <w:p w14:paraId="2A291475" w14:textId="77777777" w:rsidR="00D1232F" w:rsidRDefault="00000000" w:rsidP="00943EFD">
      <w:pPr>
        <w:pStyle w:val="Heading5"/>
      </w:pPr>
      <w:r>
        <w:t xml:space="preserve">Resultados de la prueba: no hubo pandeo, tensión sobre el vidrio, fallas en el sellante, tensión excesiva en la estructura, los anclajes ni los sujetadores, ni reducción del </w:t>
      </w:r>
      <w:proofErr w:type="gramStart"/>
      <w:r>
        <w:t>desempeño .</w:t>
      </w:r>
      <w:proofErr w:type="gramEnd"/>
    </w:p>
    <w:p w14:paraId="05028454" w14:textId="77777777" w:rsidR="00D1232F" w:rsidRDefault="00000000" w:rsidP="00943EFD">
      <w:pPr>
        <w:pStyle w:val="Heading3"/>
      </w:pPr>
      <w:r>
        <w:t>Prueba Sísmica:</w:t>
      </w:r>
    </w:p>
    <w:p w14:paraId="4C9B4A5B" w14:textId="77777777" w:rsidR="00D1232F" w:rsidRDefault="00000000" w:rsidP="00943EFD">
      <w:pPr>
        <w:pStyle w:val="Heading4"/>
      </w:pPr>
      <w:r>
        <w:t>En las pruebas conforme a la norma AAMA 501.4, el sistema debe lograr un desplazamiento de diseño (elástico) de 0.010 veces la altura del piso y un desplazamiento final (no elástico) de 1.5 veces el desplazamiento de diseño.</w:t>
      </w:r>
    </w:p>
    <w:p w14:paraId="7C80559A" w14:textId="77777777" w:rsidR="00D1232F" w:rsidRDefault="00000000" w:rsidP="00943EFD">
      <w:pPr>
        <w:pStyle w:val="Heading4"/>
      </w:pPr>
      <w:r>
        <w:t>Cuando se prueba conforme a la norma AAMA 501.6, el sistema debe cumplir con la deriva sísmica dinámica que causa la caída del vidrio (∆Precipitación) de 6” o 0.0300 veces la altura del piso.</w:t>
      </w:r>
    </w:p>
    <w:p w14:paraId="6260FF43" w14:textId="77777777" w:rsidR="00D1232F" w:rsidRDefault="00000000" w:rsidP="00943EFD">
      <w:pPr>
        <w:pStyle w:val="Heading3"/>
      </w:pPr>
      <w:r>
        <w:t>Prueba física de transmitancia térmica (factor U):</w:t>
      </w:r>
    </w:p>
    <w:p w14:paraId="7573ACB0" w14:textId="404E7B01" w:rsidR="00D1232F" w:rsidRDefault="00943EFD">
      <w:pPr>
        <w:pStyle w:val="BlockText"/>
        <w:numPr>
          <w:ilvl w:val="0"/>
          <w:numId w:val="32"/>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4148F004" w14:textId="1DD1A158" w:rsidR="00D1232F" w:rsidRDefault="00943EFD">
      <w:pPr>
        <w:pStyle w:val="BlockText"/>
        <w:numPr>
          <w:ilvl w:val="0"/>
          <w:numId w:val="32"/>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262CA83D" w14:textId="77777777" w:rsidR="00D1232F" w:rsidRDefault="00000000" w:rsidP="00943EFD">
      <w:pPr>
        <w:pStyle w:val="Heading4"/>
      </w:pPr>
      <w:r>
        <w:t>Los resultados de las pruebas de transmitancia térmica de acuerdo con la norma AAMA 1503 se basan en una unidad de acristalamiento aislante transparente de 1" (25.4 mm</w:t>
      </w:r>
      <w:proofErr w:type="gramStart"/>
      <w:r>
        <w:t>)  revestida</w:t>
      </w:r>
      <w:proofErr w:type="gramEnd"/>
      <w:r>
        <w:t xml:space="preserve"> con una capa de baja emisividad .</w:t>
      </w:r>
    </w:p>
    <w:p w14:paraId="1A3EFD63" w14:textId="77777777" w:rsidR="00D1232F" w:rsidRDefault="00000000" w:rsidP="00943EFD">
      <w:pPr>
        <w:pStyle w:val="Heading4"/>
      </w:pPr>
      <w:r>
        <w:t>Para 1" (25.4 mm):</w:t>
      </w:r>
    </w:p>
    <w:p w14:paraId="7D8B6E8A" w14:textId="77777777" w:rsidR="00D1232F" w:rsidRDefault="00000000" w:rsidP="00943EFD">
      <w:pPr>
        <w:pStyle w:val="Heading5"/>
      </w:pPr>
      <w:r>
        <w:t>Captura: en las pruebas realizadas de acuerdo con la norma AAMA 1503, el factor U (con acristalamiento de baja emisividad) no debe ser mayor a 0.36 Btu/(hr·ft</w:t>
      </w:r>
      <w:r>
        <w:rPr>
          <w:vertAlign w:val="superscript"/>
        </w:rPr>
        <w:t>2</w:t>
      </w:r>
      <w:r>
        <w:t>·°F).</w:t>
      </w:r>
    </w:p>
    <w:p w14:paraId="691CB172" w14:textId="77777777" w:rsidR="00D1232F" w:rsidRDefault="00000000" w:rsidP="00943EFD">
      <w:pPr>
        <w:pStyle w:val="Heading5"/>
      </w:pPr>
      <w:r>
        <w:t>SSG de 4 lados: en las pruebas realizadas de acuerdo con la norma AAMA 1503, el factor U (con acristalamiento de baja emisividad) no debe ser mayor a 0.37 Btu/(hr·ft</w:t>
      </w:r>
      <w:r>
        <w:rPr>
          <w:vertAlign w:val="superscript"/>
        </w:rPr>
        <w:t>2</w:t>
      </w:r>
      <w:r>
        <w:t>·°F).</w:t>
      </w:r>
    </w:p>
    <w:p w14:paraId="59E7D60C" w14:textId="77777777" w:rsidR="00726400" w:rsidRDefault="00726400">
      <w:pPr>
        <w:spacing w:before="0" w:after="200" w:line="240" w:lineRule="auto"/>
        <w:rPr>
          <w:rFonts w:eastAsiaTheme="majorEastAsia" w:cstheme="majorBidi"/>
          <w:szCs w:val="24"/>
        </w:rPr>
      </w:pPr>
      <w:r>
        <w:br w:type="page"/>
      </w:r>
    </w:p>
    <w:p w14:paraId="0CD0526F" w14:textId="02AA4A0F" w:rsidR="00D1232F" w:rsidRDefault="00000000" w:rsidP="00943EFD">
      <w:pPr>
        <w:pStyle w:val="Heading3"/>
      </w:pPr>
      <w:proofErr w:type="spellStart"/>
      <w:r>
        <w:lastRenderedPageBreak/>
        <w:t>Simulación</w:t>
      </w:r>
      <w:proofErr w:type="spellEnd"/>
      <w:r>
        <w:t xml:space="preserve"> de </w:t>
      </w:r>
      <w:proofErr w:type="spellStart"/>
      <w:r>
        <w:t>transmitancia</w:t>
      </w:r>
      <w:proofErr w:type="spellEnd"/>
      <w:r>
        <w:t xml:space="preserve"> </w:t>
      </w:r>
      <w:proofErr w:type="spellStart"/>
      <w:r>
        <w:t>térmica</w:t>
      </w:r>
      <w:proofErr w:type="spellEnd"/>
      <w:r>
        <w:t xml:space="preserve"> (factor U):</w:t>
      </w:r>
    </w:p>
    <w:p w14:paraId="5CB9488B" w14:textId="0E27677E" w:rsidR="00D1232F" w:rsidRDefault="00943EFD">
      <w:pPr>
        <w:pStyle w:val="BlockText"/>
        <w:numPr>
          <w:ilvl w:val="0"/>
          <w:numId w:val="32"/>
        </w:numPr>
      </w:pPr>
      <w:r>
        <w:rPr>
          <w:b/>
        </w:rPr>
        <w:t xml:space="preserve">NOTA DEL EDITOR: </w:t>
      </w:r>
      <w:r>
        <w:t xml:space="preserve">Este </w:t>
      </w:r>
      <w:proofErr w:type="spellStart"/>
      <w:r>
        <w:t>documento</w:t>
      </w:r>
      <w:proofErr w:type="spellEnd"/>
      <w:r>
        <w:t xml:space="preserve"> </w:t>
      </w:r>
      <w:proofErr w:type="spellStart"/>
      <w:r>
        <w:t>contiene</w:t>
      </w:r>
      <w:proofErr w:type="spellEnd"/>
      <w:r>
        <w:t xml:space="preserve"> dos </w:t>
      </w:r>
      <w:proofErr w:type="spellStart"/>
      <w:r>
        <w:t>secciones</w:t>
      </w:r>
      <w:proofErr w:type="spellEnd"/>
      <w:r>
        <w:t xml:space="preserve"> sobre transmitancia térmica. Conserve la que corresponde a su proyecto y elimine la otra.</w:t>
      </w:r>
    </w:p>
    <w:p w14:paraId="492CABFD" w14:textId="18B9FAEF" w:rsidR="00D1232F" w:rsidRDefault="00943EFD">
      <w:pPr>
        <w:pStyle w:val="BlockText"/>
        <w:numPr>
          <w:ilvl w:val="0"/>
          <w:numId w:val="32"/>
        </w:numPr>
      </w:pPr>
      <w:r>
        <w:rPr>
          <w:b/>
        </w:rPr>
        <w:t xml:space="preserve">NOTA DEL EDITOR: </w:t>
      </w:r>
      <w:proofErr w:type="spellStart"/>
      <w:r>
        <w:t>Consulte</w:t>
      </w:r>
      <w:proofErr w:type="spellEnd"/>
      <w:r>
        <w:t xml:space="preserve"> las </w:t>
      </w:r>
      <w:proofErr w:type="spellStart"/>
      <w:r>
        <w:t>tablas</w:t>
      </w:r>
      <w:proofErr w:type="spellEnd"/>
      <w:r>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51CED57C" w14:textId="77777777" w:rsidR="00D1232F" w:rsidRDefault="00000000" w:rsidP="00943EFD">
      <w:pPr>
        <w:pStyle w:val="Heading4"/>
      </w:pPr>
      <w:r>
        <w:t>Los resultados de la simulación de transmitancia térmica con la norma NFRC 100 o la AAMA 507 se basan en un acristalamiento revestido con una capa de baja emisividad y un espaciador de borde cálido con un factor U del centro de vidrio (COG) de 0.24 Btu/(hr·ft²·°F) para 1” (25.4 mm), o de 0.12 Btu/(hr·ft²·°F) para 1-3/4” (44.4 mm).</w:t>
      </w:r>
    </w:p>
    <w:p w14:paraId="06E0E851" w14:textId="77777777" w:rsidR="00D1232F" w:rsidRDefault="00000000" w:rsidP="00943EFD">
      <w:pPr>
        <w:pStyle w:val="Heading4"/>
      </w:pPr>
      <w:r>
        <w:t>Para 1" (25.4 mm):</w:t>
      </w:r>
    </w:p>
    <w:p w14:paraId="7D3D1EF9" w14:textId="77777777" w:rsidR="00D1232F" w:rsidRDefault="00000000" w:rsidP="00943EFD">
      <w:pPr>
        <w:pStyle w:val="Heading5"/>
      </w:pPr>
      <w:r>
        <w:t>Captura: en la simulación realizada de acuerdo con la norma NFRC 100 o la AAMA 507, el factor U no debe ser mayor a 0.33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2CDA3576" w14:textId="77777777" w:rsidR="00D1232F" w:rsidRDefault="00000000" w:rsidP="00943EFD">
      <w:pPr>
        <w:pStyle w:val="Heading5"/>
      </w:pPr>
      <w:r>
        <w:t>SSG de 4 lados: en la simulación realizada de acuerdo con la norma NFRC 100 o la AAMA 507, el factor U no debe ser mayor a 0.34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4A41C536" w14:textId="77777777" w:rsidR="00D1232F" w:rsidRDefault="00000000" w:rsidP="00943EFD">
      <w:pPr>
        <w:pStyle w:val="Heading4"/>
      </w:pPr>
      <w:r>
        <w:t>Para 1-3/4" (44.4 mm):</w:t>
      </w:r>
    </w:p>
    <w:p w14:paraId="58377E2F" w14:textId="77777777" w:rsidR="00D1232F" w:rsidRDefault="00000000" w:rsidP="00943EFD">
      <w:pPr>
        <w:pStyle w:val="Heading5"/>
      </w:pPr>
      <w:r>
        <w:t>Captura SGT: en la simulación realizada de acuerdo con la norma NFRC 100 o la AAMA 507, el factor U no debe ser mayor a 0.19 Btu/(hr·ft</w:t>
      </w:r>
      <w:r>
        <w:rPr>
          <w:vertAlign w:val="superscript"/>
        </w:rPr>
        <w:t>2</w:t>
      </w:r>
      <w:r>
        <w:t>·°F) o, dependiendo del proyecto, (____) Btu/(hr·ft</w:t>
      </w:r>
      <w:r>
        <w:rPr>
          <w:vertAlign w:val="superscript"/>
        </w:rPr>
        <w:t>2</w:t>
      </w:r>
      <w:r>
        <w:t>·°F) según la AAMA 507 o (____) Btu/(hr·ft2·°F) según la NFRC 100.</w:t>
      </w:r>
    </w:p>
    <w:p w14:paraId="63F0BB8C" w14:textId="77777777" w:rsidR="00D1232F" w:rsidRDefault="00000000" w:rsidP="00943EFD">
      <w:pPr>
        <w:pStyle w:val="Heading5"/>
      </w:pPr>
      <w:r>
        <w:t> SGT de 4 lados: en la simulación realizada de acuerdo con la norma NFRC 100 o la AAMA 507, el factor U no debe ser mayor a 0.19 Btu/(hr·ft</w:t>
      </w:r>
      <w:r>
        <w:rPr>
          <w:vertAlign w:val="superscript"/>
        </w:rPr>
        <w:t>2</w:t>
      </w:r>
      <w:r>
        <w:t>·°F) o, dependiendo del proyecto, (____) Btu/(hr·ft2·°F) según la AAMA 507 o (____) Btu/(hr·ft2·°F) según la NFRC 100.</w:t>
      </w:r>
    </w:p>
    <w:p w14:paraId="2557C7F9" w14:textId="77777777" w:rsidR="00D1232F" w:rsidRDefault="00000000" w:rsidP="00943EFD">
      <w:pPr>
        <w:pStyle w:val="Heading3"/>
      </w:pPr>
      <w:r>
        <w:t>Factor de resistencia a la condensación (Condensation Resistance Factor, CRF) o índice de temperatura (Temperature Index, TI):</w:t>
      </w:r>
    </w:p>
    <w:p w14:paraId="339F5454" w14:textId="77777777" w:rsidR="00D1232F" w:rsidRDefault="00000000" w:rsidP="00943EFD">
      <w:pPr>
        <w:pStyle w:val="Heading4"/>
      </w:pPr>
      <w:r>
        <w:t>Los resultados de las pruebas de resistencia a la condensación de acuerdo con la norma AAMA 1503 o la CSA A440 se basan en un acristalamiento aislante transparente de 1” (25.4 mm) o 1-3/4” (44.4 mm), con vidrio revestido con una capa de baja emisividad y un espaciador de borde cálido.</w:t>
      </w:r>
    </w:p>
    <w:p w14:paraId="0272EF30" w14:textId="77777777" w:rsidR="00D1232F" w:rsidRDefault="00000000" w:rsidP="00943EFD">
      <w:pPr>
        <w:pStyle w:val="Heading4"/>
      </w:pPr>
      <w:r>
        <w:t>Con acristalamiento de 1" (25.4 mm):</w:t>
      </w:r>
    </w:p>
    <w:p w14:paraId="0E4EC1A8" w14:textId="77777777" w:rsidR="00D1232F" w:rsidRDefault="00000000" w:rsidP="00943EFD">
      <w:pPr>
        <w:pStyle w:val="Heading5"/>
      </w:pPr>
      <w:r>
        <w:t>Captura de SGT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72, respectivamente.</w:t>
      </w:r>
    </w:p>
    <w:p w14:paraId="7E680CDE" w14:textId="77777777" w:rsidR="00D1232F" w:rsidRDefault="00000000" w:rsidP="00943EFD">
      <w:pPr>
        <w:pStyle w:val="Heading5"/>
      </w:pPr>
      <w:r>
        <w:t>SSG de 4 lados (CRF): en las pruebas realizadas de acuerdo con la norma AAMA 1503, el CRF</w:t>
      </w:r>
      <w:r>
        <w:rPr>
          <w:vertAlign w:val="subscript"/>
        </w:rPr>
        <w:t>estructura</w:t>
      </w:r>
      <w:r>
        <w:t xml:space="preserve"> y el CRF</w:t>
      </w:r>
      <w:r>
        <w:rPr>
          <w:vertAlign w:val="subscript"/>
        </w:rPr>
        <w:t>vidrio</w:t>
      </w:r>
      <w:r>
        <w:t xml:space="preserve"> (con acristalamiento de baja emisividad) no debe ser menor </w:t>
      </w:r>
      <w:proofErr w:type="gramStart"/>
      <w:r>
        <w:t>a</w:t>
      </w:r>
      <w:proofErr w:type="gramEnd"/>
      <w:r>
        <w:t xml:space="preserve"> 80 y 71, respectivamente.</w:t>
      </w:r>
    </w:p>
    <w:p w14:paraId="78C29263" w14:textId="77777777" w:rsidR="00D1232F" w:rsidRDefault="00000000" w:rsidP="00943EFD">
      <w:pPr>
        <w:pStyle w:val="Heading5"/>
      </w:pPr>
      <w:r>
        <w:t>Captura de SGT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69 y 65, respectivamente.</w:t>
      </w:r>
    </w:p>
    <w:p w14:paraId="5B76D5FA" w14:textId="77777777" w:rsidR="00D1232F" w:rsidRDefault="00000000" w:rsidP="00943EFD">
      <w:pPr>
        <w:pStyle w:val="Heading5"/>
      </w:pPr>
      <w:r>
        <w:lastRenderedPageBreak/>
        <w:t>SSG de 4 lados (TI): en las pruebas realizadas de acuerdo con la norma CSA A440-00, el TI</w:t>
      </w:r>
      <w:r>
        <w:rPr>
          <w:vertAlign w:val="subscript"/>
        </w:rPr>
        <w:t>estructura</w:t>
      </w:r>
      <w:r>
        <w:t xml:space="preserve"> y el TI</w:t>
      </w:r>
      <w:r>
        <w:rPr>
          <w:vertAlign w:val="subscript"/>
        </w:rPr>
        <w:t>vidrio</w:t>
      </w:r>
      <w:r>
        <w:t xml:space="preserve"> (con acristalamiento de baja emisividad) no debe ser menor a 75 y 65, respectivamente.</w:t>
      </w:r>
    </w:p>
    <w:p w14:paraId="78FBB4F4" w14:textId="77777777" w:rsidR="00D1232F" w:rsidRDefault="00000000" w:rsidP="00943EFD">
      <w:pPr>
        <w:pStyle w:val="Heading4"/>
      </w:pPr>
      <w:r>
        <w:t>Con acristalamiento de 1-3/4" (44.4 mm):</w:t>
      </w:r>
    </w:p>
    <w:p w14:paraId="6B59EC60" w14:textId="77777777" w:rsidR="00D1232F" w:rsidRDefault="00000000" w:rsidP="00943EFD">
      <w:pPr>
        <w:pStyle w:val="Heading5"/>
      </w:pPr>
      <w:r>
        <w:t>Captura de SGT (CRF): en las pruebas realizadas de acuerdo con la norma AAMA 1503, el CRF</w:t>
      </w:r>
      <w:r>
        <w:rPr>
          <w:vertAlign w:val="subscript"/>
        </w:rPr>
        <w:t>estructura</w:t>
      </w:r>
      <w:r>
        <w:t> y el CRF</w:t>
      </w:r>
      <w:r>
        <w:rPr>
          <w:vertAlign w:val="subscript"/>
        </w:rPr>
        <w:t>vidrio</w:t>
      </w:r>
      <w:r>
        <w:t> (con acristalamiento de baja emisividad) no debe ser menor a 78 y 79, respectivamente.</w:t>
      </w:r>
    </w:p>
    <w:p w14:paraId="73CE02E7" w14:textId="77777777" w:rsidR="00D1232F" w:rsidRDefault="00000000" w:rsidP="00943EFD">
      <w:pPr>
        <w:pStyle w:val="Heading5"/>
      </w:pPr>
      <w:r>
        <w:t>SGT de 4 lados (CRF): en las pruebas realizadas de acuerdo con la norma AAMA 1503, el CRF</w:t>
      </w:r>
      <w:r>
        <w:rPr>
          <w:vertAlign w:val="subscript"/>
        </w:rPr>
        <w:t>estructura</w:t>
      </w:r>
      <w:r>
        <w:t> y el CRF</w:t>
      </w:r>
      <w:r>
        <w:rPr>
          <w:vertAlign w:val="subscript"/>
        </w:rPr>
        <w:t>vidrio</w:t>
      </w:r>
      <w:r>
        <w:t xml:space="preserve"> (con acristalamiento de baja emisividad) no debe ser menor </w:t>
      </w:r>
      <w:proofErr w:type="gramStart"/>
      <w:r>
        <w:t>a</w:t>
      </w:r>
      <w:proofErr w:type="gramEnd"/>
      <w:r>
        <w:t xml:space="preserve"> 85 y 77, respectivamente.</w:t>
      </w:r>
    </w:p>
    <w:p w14:paraId="415244A4" w14:textId="77777777" w:rsidR="00D1232F" w:rsidRDefault="00000000" w:rsidP="00943EFD">
      <w:pPr>
        <w:pStyle w:val="Heading5"/>
      </w:pPr>
      <w:r>
        <w:t xml:space="preserve">SGT (TI): en las pruebas realizadas de acuerdo con la norma CSA A440-00, el TI </w:t>
      </w:r>
      <w:r>
        <w:rPr>
          <w:vertAlign w:val="subscript"/>
        </w:rPr>
        <w:t>estructura</w:t>
      </w:r>
      <w:r>
        <w:t xml:space="preserve"> y el TI </w:t>
      </w:r>
      <w:r>
        <w:rPr>
          <w:vertAlign w:val="subscript"/>
        </w:rPr>
        <w:t>vidrio</w:t>
      </w:r>
      <w:r>
        <w:t> (con acristalamiento de baja emisividad) no debe ser menor a 65 y 65, respectivamente.</w:t>
      </w:r>
    </w:p>
    <w:p w14:paraId="0C2010A3" w14:textId="77777777" w:rsidR="00D1232F" w:rsidRDefault="00000000" w:rsidP="00943EFD">
      <w:pPr>
        <w:pStyle w:val="Heading5"/>
      </w:pPr>
      <w:r>
        <w:t xml:space="preserve">SGT de 4 lados (TI): en las pruebas realizadas de acuerdo con la norma CSA A440-00, el TI </w:t>
      </w:r>
      <w:r>
        <w:rPr>
          <w:vertAlign w:val="subscript"/>
        </w:rPr>
        <w:t>estructura</w:t>
      </w:r>
      <w:r>
        <w:t xml:space="preserve"> y el TI </w:t>
      </w:r>
      <w:r>
        <w:rPr>
          <w:vertAlign w:val="subscript"/>
        </w:rPr>
        <w:t>vidrio</w:t>
      </w:r>
      <w:r>
        <w:t xml:space="preserve"> (con acristalamiento de baja emisividad) no debe ser menor que 79 y 72, respectivamente.</w:t>
      </w:r>
    </w:p>
    <w:p w14:paraId="452AF483" w14:textId="77777777" w:rsidR="00D1232F" w:rsidRDefault="00000000" w:rsidP="00943EFD">
      <w:pPr>
        <w:pStyle w:val="Heading3"/>
      </w:pPr>
      <w:r>
        <w:t>Pérdida de transmisión de sonido:</w:t>
      </w:r>
    </w:p>
    <w:p w14:paraId="1BF32161" w14:textId="77777777" w:rsidR="00D1232F" w:rsidRDefault="00000000" w:rsidP="00943EFD">
      <w:pPr>
        <w:pStyle w:val="Heading4"/>
      </w:pPr>
      <w:r>
        <w:t>y SGTde 4 lados: en las pruebas realizadas conforme a la especificación 1801 de AAMA y a las normas ASTM E90 y ASTM E1425, los valores de la STC y de OITC no deben ser inferiores a:</w:t>
      </w:r>
    </w:p>
    <w:p w14:paraId="59544D45" w14:textId="77777777" w:rsidR="00D1232F" w:rsidRDefault="00000000" w:rsidP="00943EFD">
      <w:pPr>
        <w:pStyle w:val="Heading5"/>
      </w:pPr>
      <w:r>
        <w:t>STC 36 u OITC 30 con base en un vidrio aislante doble laminado transparente de 1" (25.4 mm) con intercapa PVB (1/4", 1/2" ARGÓN, 1/4").</w:t>
      </w:r>
    </w:p>
    <w:p w14:paraId="12253167" w14:textId="77777777" w:rsidR="00D1232F" w:rsidRDefault="00000000" w:rsidP="00943EFD">
      <w:pPr>
        <w:pStyle w:val="Heading5"/>
      </w:pPr>
      <w:r>
        <w:t>STC 40 u OITC 33 con base en un vidrio aislante laminado transparente de 1-3/4" (44.4 mm) (3/16", 7/16" argón, 3/16", 7/16" argón, 1/2" laminado)</w:t>
      </w:r>
    </w:p>
    <w:p w14:paraId="37E4EE05" w14:textId="77777777" w:rsidR="00D1232F" w:rsidRDefault="00000000" w:rsidP="00943EFD">
      <w:pPr>
        <w:pStyle w:val="Heading5"/>
      </w:pPr>
      <w:r>
        <w:t>STC 34 u OITC 28 con base en un vidrio aislante no laminado transparente de 1-3/4" (44.4 mm) (1/4", 1/2" argón, 1/4", 1/2" argón, 1/4")</w:t>
      </w:r>
    </w:p>
    <w:p w14:paraId="648C1918" w14:textId="77777777" w:rsidR="00D1232F" w:rsidRDefault="00000000" w:rsidP="00943EFD">
      <w:pPr>
        <w:pStyle w:val="Heading3"/>
      </w:pPr>
      <w:r>
        <w:t xml:space="preserve">Declaración ambiental de producto (Environmental Product Declaration, EPD): Debe tener una EPD tipo III para el producto </w:t>
      </w:r>
      <w:proofErr w:type="gramStart"/>
      <w:r>
        <w:t>en particular, creada</w:t>
      </w:r>
      <w:proofErr w:type="gramEnd"/>
      <w:r>
        <w:t xml:space="preserve"> a partir de una regla de categoría de producto.</w:t>
      </w:r>
    </w:p>
    <w:p w14:paraId="6DABA168" w14:textId="77777777" w:rsidR="00D1232F" w:rsidRDefault="00000000" w:rsidP="00943EFD">
      <w:pPr>
        <w:pStyle w:val="Heading3"/>
      </w:pPr>
      <w:r>
        <w:t>Informe de componentes materiales:</w:t>
      </w:r>
    </w:p>
    <w:p w14:paraId="202C4382" w14:textId="31DC521B" w:rsidR="00D1232F" w:rsidRDefault="00943EFD">
      <w:pPr>
        <w:pStyle w:val="BlockText"/>
        <w:numPr>
          <w:ilvl w:val="0"/>
          <w:numId w:val="32"/>
        </w:numPr>
      </w:pPr>
      <w:r>
        <w:rPr>
          <w:b/>
        </w:rPr>
        <w:t xml:space="preserve">NOTA DEL EDITOR: </w:t>
      </w:r>
      <w:proofErr w:type="spellStart"/>
      <w:r>
        <w:t>Incluya</w:t>
      </w:r>
      <w:proofErr w:type="spellEnd"/>
      <w:r>
        <w:t xml:space="preserve"> </w:t>
      </w:r>
      <w:proofErr w:type="spellStart"/>
      <w:r>
        <w:t>informes</w:t>
      </w:r>
      <w:proofErr w:type="spellEnd"/>
      <w:r>
        <w:t xml:space="preserve"> de </w:t>
      </w:r>
      <w:proofErr w:type="spellStart"/>
      <w:r>
        <w:t>componentes</w:t>
      </w:r>
      <w:proofErr w:type="spellEnd"/>
      <w:r>
        <w:t xml:space="preserve"> materiales si esta sección es necesaria para cumplir con los requisitos del proyecto o para cualquier proyecto que incluya certificados de Construcción Ecológica tales como LEED, Living Building Challenge (LBC), etc.</w:t>
      </w:r>
    </w:p>
    <w:p w14:paraId="2B540B83" w14:textId="6C46A0E2" w:rsidR="00D1232F" w:rsidRDefault="00943EFD">
      <w:pPr>
        <w:pStyle w:val="BlockText"/>
        <w:numPr>
          <w:ilvl w:val="0"/>
          <w:numId w:val="32"/>
        </w:numPr>
      </w:pPr>
      <w:r>
        <w:rPr>
          <w:b/>
        </w:rPr>
        <w:t xml:space="preserve">NOTA DEL EDITOR: </w:t>
      </w:r>
      <w:r>
        <w:t xml:space="preserve">Los </w:t>
      </w:r>
      <w:proofErr w:type="spellStart"/>
      <w:r>
        <w:t>informes</w:t>
      </w:r>
      <w:proofErr w:type="spellEnd"/>
      <w:r>
        <w:t xml:space="preserve"> de </w:t>
      </w:r>
      <w:proofErr w:type="spellStart"/>
      <w:r>
        <w:t>componentes</w:t>
      </w:r>
      <w:proofErr w:type="spellEnd"/>
      <w:r>
        <w:t xml:space="preserve"> </w:t>
      </w:r>
      <w:proofErr w:type="spellStart"/>
      <w:r>
        <w:t>materiales</w:t>
      </w:r>
      <w:proofErr w:type="spellEnd"/>
      <w:r>
        <w:t xml:space="preserve"> se aplican solo a los productos anodizados.</w:t>
      </w:r>
    </w:p>
    <w:p w14:paraId="524A5D35" w14:textId="77777777" w:rsidR="00D1232F" w:rsidRDefault="00000000" w:rsidP="00943EFD">
      <w:pPr>
        <w:pStyle w:val="Heading4"/>
      </w:pPr>
      <w:r>
        <w:t>Deberá tener una lista completa de componentes químicos de al menos 100 ppm (0.01%) que cubra el 100% del producto.</w:t>
      </w:r>
    </w:p>
    <w:p w14:paraId="09E69213" w14:textId="77777777" w:rsidR="00D1232F" w:rsidRDefault="00000000" w:rsidP="00943EFD">
      <w:pPr>
        <w:pStyle w:val="Heading4"/>
      </w:pPr>
      <w:r>
        <w:t>La documentación aceptable incluye:</w:t>
      </w:r>
    </w:p>
    <w:p w14:paraId="6D7E91E1" w14:textId="77777777" w:rsidR="00D1232F" w:rsidRDefault="00000000" w:rsidP="00943EFD">
      <w:pPr>
        <w:pStyle w:val="Heading5"/>
      </w:pPr>
      <w:r>
        <w:t>Inventario del fabricante con el número de registro del Chemical Abstract Service (CASRN o CAS#):</w:t>
      </w:r>
    </w:p>
    <w:p w14:paraId="2BAF60AC" w14:textId="77777777" w:rsidR="00D1232F" w:rsidRDefault="00000000" w:rsidP="00943EFD">
      <w:pPr>
        <w:pStyle w:val="Heading6"/>
      </w:pPr>
      <w:r>
        <w:t>Resumen de transparencia de materiales de Kawneer (Material Transparency Summary, MTS)</w:t>
      </w:r>
    </w:p>
    <w:p w14:paraId="0900FF53" w14:textId="77777777" w:rsidR="00726400" w:rsidRDefault="00726400">
      <w:pPr>
        <w:spacing w:before="0" w:after="200" w:line="240" w:lineRule="auto"/>
        <w:rPr>
          <w:rFonts w:eastAsiaTheme="majorEastAsia" w:cstheme="majorBidi"/>
          <w:iCs/>
          <w:szCs w:val="24"/>
        </w:rPr>
      </w:pPr>
      <w:r>
        <w:br w:type="page"/>
      </w:r>
    </w:p>
    <w:p w14:paraId="021C6AC0" w14:textId="2E0B77D5" w:rsidR="00D1232F" w:rsidRDefault="00000000" w:rsidP="00943EFD">
      <w:pPr>
        <w:pStyle w:val="Heading5"/>
      </w:pPr>
      <w:proofErr w:type="spellStart"/>
      <w:r>
        <w:lastRenderedPageBreak/>
        <w:t>certificación</w:t>
      </w:r>
      <w:proofErr w:type="spellEnd"/>
      <w:r>
        <w:t xml:space="preserve"> Cradle to Cradle: cualquiera de los documentos que se indican a continuación es aceptable para esta opción:</w:t>
      </w:r>
    </w:p>
    <w:p w14:paraId="1737E713" w14:textId="77777777" w:rsidR="00D1232F" w:rsidRDefault="00000000" w:rsidP="00943EFD">
      <w:pPr>
        <w:pStyle w:val="Heading6"/>
      </w:pPr>
      <w:r>
        <w:t xml:space="preserve">Cradle to Cradle Certified™ con la sección sanitaria de materiales </w:t>
      </w:r>
      <w:proofErr w:type="gramStart"/>
      <w:r>
        <w:t>Silver</w:t>
      </w:r>
      <w:proofErr w:type="gramEnd"/>
      <w:r>
        <w:t xml:space="preserve"> o superiores.</w:t>
      </w:r>
    </w:p>
    <w:p w14:paraId="56A87488" w14:textId="77777777" w:rsidR="00D1232F" w:rsidRDefault="00000000" w:rsidP="00943EFD">
      <w:pPr>
        <w:pStyle w:val="Heading6"/>
      </w:pPr>
      <w:r>
        <w:t>Nivel Silver o un Certificado Sanitario de Materiales superior.</w:t>
      </w:r>
    </w:p>
    <w:p w14:paraId="178B71D5" w14:textId="77777777" w:rsidR="00D1232F" w:rsidRDefault="00000000" w:rsidP="00943EFD">
      <w:pPr>
        <w:pStyle w:val="Heading5"/>
      </w:pPr>
      <w:r>
        <w:t>Etiqueta DECLARE que garantiza que el material este fuera de la Lista Roja.</w:t>
      </w:r>
    </w:p>
    <w:p w14:paraId="5B9AA57C" w14:textId="77777777" w:rsidR="00D1232F" w:rsidRDefault="00000000">
      <w:pPr>
        <w:pStyle w:val="Heading2"/>
      </w:pPr>
      <w:bookmarkStart w:id="7" w:name="UUIDff88c5d0134733c7e7421db44089bada"/>
      <w:bookmarkEnd w:id="6"/>
      <w:r>
        <w:t>Entregables</w:t>
      </w:r>
    </w:p>
    <w:p w14:paraId="56CB6D39" w14:textId="77777777" w:rsidR="00D1232F" w:rsidRDefault="00000000" w:rsidP="00943EFD">
      <w:pPr>
        <w:pStyle w:val="Heading3"/>
      </w:pPr>
      <w:r>
        <w:t>Información de productos:</w:t>
      </w:r>
    </w:p>
    <w:p w14:paraId="552A021E" w14:textId="77777777" w:rsidR="00D1232F" w:rsidRDefault="00000000" w:rsidP="00943EFD">
      <w:pPr>
        <w:pStyle w:val="Heading4"/>
      </w:pPr>
      <w:r>
        <w:t>Para cada tipo de producto indicado, incluya:</w:t>
      </w:r>
    </w:p>
    <w:p w14:paraId="47A00DA4" w14:textId="77777777" w:rsidR="00D1232F" w:rsidRDefault="00000000" w:rsidP="00943EFD">
      <w:pPr>
        <w:pStyle w:val="Heading5"/>
      </w:pPr>
      <w:r>
        <w:t>Detalles de la construcción</w:t>
      </w:r>
    </w:p>
    <w:p w14:paraId="62383720" w14:textId="77777777" w:rsidR="00D1232F" w:rsidRDefault="00000000" w:rsidP="00943EFD">
      <w:pPr>
        <w:pStyle w:val="Heading5"/>
      </w:pPr>
      <w:r>
        <w:t>Descripciones de los materiales</w:t>
      </w:r>
    </w:p>
    <w:p w14:paraId="21A7ABB5" w14:textId="77777777" w:rsidR="00D1232F" w:rsidRDefault="00000000" w:rsidP="00943EFD">
      <w:pPr>
        <w:pStyle w:val="Heading5"/>
      </w:pPr>
      <w:r>
        <w:t>Dimensiones de los componentes y perfiles individuales</w:t>
      </w:r>
    </w:p>
    <w:p w14:paraId="3872F381" w14:textId="77777777" w:rsidR="00D1232F" w:rsidRDefault="00000000" w:rsidP="00943EFD">
      <w:pPr>
        <w:pStyle w:val="Heading5"/>
      </w:pPr>
      <w:r>
        <w:t>Acabados</w:t>
      </w:r>
    </w:p>
    <w:p w14:paraId="2CF470E9" w14:textId="77777777" w:rsidR="00D1232F" w:rsidRDefault="00000000" w:rsidP="00943EFD">
      <w:pPr>
        <w:pStyle w:val="Heading4"/>
      </w:pPr>
      <w:r>
        <w:t>Contenido reciclado:</w:t>
      </w:r>
    </w:p>
    <w:p w14:paraId="605C6233" w14:textId="6C96FE74" w:rsidR="00D1232F" w:rsidRDefault="00943EFD">
      <w:pPr>
        <w:pStyle w:val="BlockText"/>
        <w:numPr>
          <w:ilvl w:val="1"/>
          <w:numId w:val="32"/>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778DFB08" w14:textId="77AC87D2" w:rsidR="00D1232F" w:rsidRDefault="00943EFD">
      <w:pPr>
        <w:pStyle w:val="BlockText"/>
        <w:numPr>
          <w:ilvl w:val="1"/>
          <w:numId w:val="32"/>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1CE462A3" w14:textId="77777777" w:rsidR="00D1232F" w:rsidRDefault="00000000" w:rsidP="00943EFD">
      <w:pPr>
        <w:pStyle w:val="Heading5"/>
      </w:pPr>
      <w:r>
        <w:t>Documentar que el aluminio tiene un mínimo de 50 % de contenido mixto reciclado antes y después del consumo; y el resto del aluminio primario debe ser de fundición hidroeléctrica.</w:t>
      </w:r>
    </w:p>
    <w:p w14:paraId="00A8BD18" w14:textId="77777777" w:rsidR="00D1232F" w:rsidRDefault="00000000" w:rsidP="00943EFD">
      <w:pPr>
        <w:pStyle w:val="Heading5"/>
      </w:pPr>
      <w:r>
        <w:t>Proporcione un documento de ejemplo que ilustre la información específica del proyecto que se proporcionará después del envío del producto.</w:t>
      </w:r>
    </w:p>
    <w:p w14:paraId="646AE5D5" w14:textId="77777777" w:rsidR="00D1232F" w:rsidRDefault="00000000" w:rsidP="00943EFD">
      <w:pPr>
        <w:pStyle w:val="Heading5"/>
      </w:pPr>
      <w:r>
        <w:t>Después de que el producto se haya enviado, proporcione información sobre el contenido reciclado específico del proyecto:</w:t>
      </w:r>
    </w:p>
    <w:p w14:paraId="74000B59" w14:textId="77777777" w:rsidR="00D1232F" w:rsidRDefault="00000000" w:rsidP="00943EFD">
      <w:pPr>
        <w:pStyle w:val="Heading6"/>
      </w:pPr>
      <w:r>
        <w:t>Indique el contenido reciclado; incluido el porcentaje de contenido reciclado antes y después del consumo por unidad de producto.</w:t>
      </w:r>
    </w:p>
    <w:p w14:paraId="40C03B03" w14:textId="77777777" w:rsidR="00D1232F" w:rsidRDefault="00000000" w:rsidP="00943EFD">
      <w:pPr>
        <w:pStyle w:val="Heading6"/>
      </w:pPr>
      <w:r>
        <w:t>Indique el valor relativo en dólares del producto con contenido reciclado en relación con el valor total en dólares del producto incluido en el proyecto.</w:t>
      </w:r>
    </w:p>
    <w:p w14:paraId="29A4A84D" w14:textId="77777777" w:rsidR="00D1232F" w:rsidRDefault="00000000" w:rsidP="00943EFD">
      <w:pPr>
        <w:pStyle w:val="Heading6"/>
      </w:pPr>
      <w:r>
        <w:t>Indique el lugar de recuperación del contenido reciclado.</w:t>
      </w:r>
    </w:p>
    <w:p w14:paraId="2CD94D05" w14:textId="77777777" w:rsidR="00D1232F" w:rsidRDefault="00000000" w:rsidP="00943EFD">
      <w:pPr>
        <w:pStyle w:val="Heading6"/>
      </w:pPr>
      <w:r>
        <w:t>Indique la ubicación de la planta de fabricación.</w:t>
      </w:r>
    </w:p>
    <w:p w14:paraId="276C7164" w14:textId="77777777" w:rsidR="00D1232F" w:rsidRDefault="00000000" w:rsidP="00943EFD">
      <w:pPr>
        <w:pStyle w:val="Heading4"/>
      </w:pPr>
      <w:r>
        <w:t>Declaración ambiental de producto (Environmental Product Declaration, EPD):</w:t>
      </w:r>
    </w:p>
    <w:p w14:paraId="0646C221" w14:textId="77777777" w:rsidR="00D1232F" w:rsidRDefault="00000000" w:rsidP="00943EFD">
      <w:pPr>
        <w:pStyle w:val="Heading5"/>
      </w:pPr>
      <w:r>
        <w:t xml:space="preserve">Incluya una EPD tipo III para el producto </w:t>
      </w:r>
      <w:proofErr w:type="gramStart"/>
      <w:r>
        <w:t>en particular, creada</w:t>
      </w:r>
      <w:proofErr w:type="gramEnd"/>
      <w:r>
        <w:t xml:space="preserve"> a partir de una regla de categoría de producto.</w:t>
      </w:r>
    </w:p>
    <w:p w14:paraId="63921353" w14:textId="77777777" w:rsidR="00D1232F" w:rsidRDefault="00000000" w:rsidP="00943EFD">
      <w:pPr>
        <w:pStyle w:val="Heading4"/>
      </w:pPr>
      <w:r>
        <w:t>Informe de componentes materiales:</w:t>
      </w:r>
    </w:p>
    <w:p w14:paraId="69041A05" w14:textId="30E381D8" w:rsidR="00D1232F" w:rsidRDefault="00943EFD">
      <w:pPr>
        <w:pStyle w:val="BlockText"/>
        <w:numPr>
          <w:ilvl w:val="1"/>
          <w:numId w:val="32"/>
        </w:numPr>
      </w:pPr>
      <w:r>
        <w:rPr>
          <w:b/>
        </w:rPr>
        <w:t xml:space="preserve">NOTA DEL EDITOR: </w:t>
      </w:r>
      <w:proofErr w:type="spellStart"/>
      <w:r>
        <w:t>Incluya</w:t>
      </w:r>
      <w:proofErr w:type="spellEnd"/>
      <w:r>
        <w:t xml:space="preserve"> la </w:t>
      </w:r>
      <w:proofErr w:type="spellStart"/>
      <w:r>
        <w:t>sección</w:t>
      </w:r>
      <w:proofErr w:type="spellEnd"/>
      <w:r>
        <w:t xml:space="preserve"> de Informe de componentes de materiales solo para productos anodizados.</w:t>
      </w:r>
    </w:p>
    <w:p w14:paraId="5D671026" w14:textId="77777777" w:rsidR="00D1232F" w:rsidRDefault="00000000" w:rsidP="00943EFD">
      <w:pPr>
        <w:pStyle w:val="Heading5"/>
      </w:pPr>
      <w:r>
        <w:t>Incluya documentación para el reporte del material que tenga una lista completa de los componentes químicos hasta por lo menos 100ppm (0.01%) que cubra el 100% del producto.</w:t>
      </w:r>
    </w:p>
    <w:p w14:paraId="55E375F1" w14:textId="77777777" w:rsidR="00D1232F" w:rsidRDefault="00000000" w:rsidP="00943EFD">
      <w:pPr>
        <w:pStyle w:val="Heading3"/>
      </w:pPr>
      <w:r>
        <w:lastRenderedPageBreak/>
        <w:t>Planos para taller:</w:t>
      </w:r>
    </w:p>
    <w:p w14:paraId="12308D39" w14:textId="77777777" w:rsidR="00D1232F" w:rsidRDefault="00000000" w:rsidP="00943EFD">
      <w:pPr>
        <w:pStyle w:val="Heading4"/>
      </w:pPr>
      <w:r>
        <w:t>Planes</w:t>
      </w:r>
    </w:p>
    <w:p w14:paraId="6BA6820C" w14:textId="77777777" w:rsidR="00D1232F" w:rsidRDefault="00000000" w:rsidP="00943EFD">
      <w:pPr>
        <w:pStyle w:val="Heading4"/>
      </w:pPr>
      <w:r>
        <w:t>Elevaciones</w:t>
      </w:r>
    </w:p>
    <w:p w14:paraId="6DD7E4FE" w14:textId="77777777" w:rsidR="00D1232F" w:rsidRDefault="00000000" w:rsidP="00943EFD">
      <w:pPr>
        <w:pStyle w:val="Heading4"/>
      </w:pPr>
      <w:r>
        <w:t>Secciones</w:t>
      </w:r>
    </w:p>
    <w:p w14:paraId="0E78CE00" w14:textId="77777777" w:rsidR="00D1232F" w:rsidRDefault="00000000" w:rsidP="00943EFD">
      <w:pPr>
        <w:pStyle w:val="Heading4"/>
      </w:pPr>
      <w:r>
        <w:t>Detalles a tamaño completo</w:t>
      </w:r>
    </w:p>
    <w:p w14:paraId="4B8394DD" w14:textId="77777777" w:rsidR="00D1232F" w:rsidRDefault="00000000" w:rsidP="00943EFD">
      <w:pPr>
        <w:pStyle w:val="Heading4"/>
      </w:pPr>
      <w:r>
        <w:t>Adjuntos a otro compatibles</w:t>
      </w:r>
    </w:p>
    <w:p w14:paraId="11F2CB56" w14:textId="77777777" w:rsidR="00D1232F" w:rsidRDefault="00000000" w:rsidP="00943EFD">
      <w:pPr>
        <w:pStyle w:val="Heading3"/>
      </w:pPr>
      <w:r>
        <w:t>Muestras de selección inicial:</w:t>
      </w:r>
    </w:p>
    <w:p w14:paraId="2A6F6F0C" w14:textId="77777777" w:rsidR="00D1232F" w:rsidRDefault="00000000" w:rsidP="00943EFD">
      <w:pPr>
        <w:pStyle w:val="Heading4"/>
      </w:pPr>
      <w:r>
        <w:t>Proporcione muestras para las unidades con acabados de color aplicados en fábrica.</w:t>
      </w:r>
    </w:p>
    <w:p w14:paraId="1003D9CF" w14:textId="77777777" w:rsidR="00D1232F" w:rsidRDefault="00000000" w:rsidP="00943EFD">
      <w:pPr>
        <w:pStyle w:val="Heading3"/>
      </w:pPr>
      <w:r>
        <w:t>Muestras de verificación:</w:t>
      </w:r>
    </w:p>
    <w:p w14:paraId="7EC78162" w14:textId="77777777" w:rsidR="00D1232F" w:rsidRDefault="00000000" w:rsidP="00943EFD">
      <w:pPr>
        <w:pStyle w:val="Heading4"/>
      </w:pPr>
      <w:r>
        <w:t>Proporcione una muestra de verificación para cada tipo de acabado expuesto que se requiera, en los tamaños estándar del fabricante.</w:t>
      </w:r>
    </w:p>
    <w:p w14:paraId="46BB8CBB" w14:textId="77777777" w:rsidR="00D1232F" w:rsidRDefault="00000000" w:rsidP="00943EFD">
      <w:pPr>
        <w:pStyle w:val="Heading3"/>
      </w:pPr>
      <w:r>
        <w:t>Informes de pruebas de productos:</w:t>
      </w:r>
    </w:p>
    <w:p w14:paraId="2412ACCA" w14:textId="77777777" w:rsidR="00D1232F" w:rsidRDefault="00000000" w:rsidP="00943EFD">
      <w:pPr>
        <w:pStyle w:val="Heading4"/>
      </w:pPr>
      <w:r>
        <w:t>Proporcione informes de pruebas para los muros cortina acristalados de aluminio.</w:t>
      </w:r>
    </w:p>
    <w:p w14:paraId="7B7B8677" w14:textId="77777777" w:rsidR="00D1232F" w:rsidRDefault="00000000" w:rsidP="00943EFD">
      <w:pPr>
        <w:pStyle w:val="Heading4"/>
      </w:pPr>
      <w:r>
        <w:t>Los informes de las pruebas deben basarse en la evaluación de las pruebas integrales realizadas por una agencia de pruebas de preconstrucción calificada.</w:t>
      </w:r>
    </w:p>
    <w:p w14:paraId="4CE26F34" w14:textId="77777777" w:rsidR="00D1232F" w:rsidRDefault="00000000" w:rsidP="00943EFD">
      <w:pPr>
        <w:pStyle w:val="Heading4"/>
      </w:pPr>
      <w:r>
        <w:t>Los informes de pruebas deben indicar el cumplimiento de los requisitos de desempeño.</w:t>
      </w:r>
    </w:p>
    <w:p w14:paraId="25D0EDFE" w14:textId="77777777" w:rsidR="00D1232F" w:rsidRDefault="00000000" w:rsidP="00943EFD">
      <w:pPr>
        <w:pStyle w:val="Heading3"/>
      </w:pPr>
      <w:r>
        <w:t>Muestra de fabricación:</w:t>
      </w:r>
    </w:p>
    <w:p w14:paraId="5B46E36B" w14:textId="77777777" w:rsidR="00D1232F" w:rsidRDefault="00000000" w:rsidP="00943EFD">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498F57E9" w14:textId="77777777" w:rsidR="00D1232F" w:rsidRDefault="00000000" w:rsidP="00943EFD">
      <w:pPr>
        <w:pStyle w:val="Heading5"/>
      </w:pPr>
      <w:r>
        <w:t>Ensamblajes</w:t>
      </w:r>
    </w:p>
    <w:p w14:paraId="1B2C6FE5" w14:textId="77777777" w:rsidR="00D1232F" w:rsidRDefault="00000000" w:rsidP="00943EFD">
      <w:pPr>
        <w:pStyle w:val="Heading5"/>
      </w:pPr>
      <w:r>
        <w:t>Acristalamiento</w:t>
      </w:r>
    </w:p>
    <w:p w14:paraId="12CD6D66" w14:textId="77777777" w:rsidR="00D1232F" w:rsidRDefault="00000000" w:rsidP="00943EFD">
      <w:pPr>
        <w:pStyle w:val="Heading3"/>
      </w:pPr>
      <w:r>
        <w:t>Documentación de sustentabilidad de la cadena de suministro:</w:t>
      </w:r>
    </w:p>
    <w:p w14:paraId="6DEAA749" w14:textId="77777777" w:rsidR="00D1232F" w:rsidRDefault="00000000" w:rsidP="00943EFD">
      <w:pPr>
        <w:pStyle w:val="Heading4"/>
      </w:pPr>
      <w:r>
        <w:t>Proporcionar certificación EcoVadis o equivalente.</w:t>
      </w:r>
    </w:p>
    <w:p w14:paraId="5E20956D" w14:textId="77777777" w:rsidR="00D1232F" w:rsidRDefault="00000000" w:rsidP="00943EFD">
      <w:pPr>
        <w:pStyle w:val="Heading4"/>
      </w:pPr>
      <w:r>
        <w:t>Proporcionar documento de políticas vigentes para prevención de la esclavitud moderna, el trabajo forzoso, la trata de personas y otras formas de explotación laboral en la cadena de suministro.</w:t>
      </w:r>
    </w:p>
    <w:p w14:paraId="231164D2" w14:textId="77777777" w:rsidR="00D1232F" w:rsidRDefault="00000000">
      <w:pPr>
        <w:pStyle w:val="Heading2"/>
      </w:pPr>
      <w:bookmarkStart w:id="8" w:name="UUIDb06637af11bdcae090fc9ee17cf38032"/>
      <w:bookmarkEnd w:id="7"/>
      <w:r>
        <w:t>Control de calidad</w:t>
      </w:r>
    </w:p>
    <w:p w14:paraId="6D55872E" w14:textId="77777777" w:rsidR="00D1232F" w:rsidRDefault="00000000" w:rsidP="00943EFD">
      <w:pPr>
        <w:pStyle w:val="Heading3"/>
      </w:pPr>
      <w:r>
        <w:t>Cualificaciones del instalador:</w:t>
      </w:r>
    </w:p>
    <w:p w14:paraId="052FE713" w14:textId="77777777" w:rsidR="00D1232F" w:rsidRDefault="00000000" w:rsidP="00943EFD">
      <w:pPr>
        <w:pStyle w:val="Heading4"/>
      </w:pPr>
      <w:r>
        <w:t>El técnico debe haber instalado con éxito las mismas de sistemaso similares que se requieren para el proyecto y otros proyectos de tamaño y alcance similares.</w:t>
      </w:r>
    </w:p>
    <w:p w14:paraId="19C08505" w14:textId="77777777" w:rsidR="00D1232F" w:rsidRDefault="00000000" w:rsidP="00943EFD">
      <w:pPr>
        <w:pStyle w:val="Heading3"/>
      </w:pPr>
      <w:r>
        <w:t>Cualificaciones del fabricante:</w:t>
      </w:r>
    </w:p>
    <w:p w14:paraId="09BBBE60" w14:textId="77777777" w:rsidR="00D1232F" w:rsidRDefault="00000000" w:rsidP="00943EFD">
      <w:pPr>
        <w:pStyle w:val="Heading4"/>
      </w:pPr>
      <w:r>
        <w:t>El fabricante debe ser capaz de fabricar muros cortina acristalados de aluminio que cumplan o superen los requisitos de desempeño establecidos.</w:t>
      </w:r>
    </w:p>
    <w:p w14:paraId="02832D24" w14:textId="77777777" w:rsidR="00D1232F" w:rsidRDefault="00000000" w:rsidP="00943EFD">
      <w:pPr>
        <w:pStyle w:val="Heading4"/>
      </w:pPr>
      <w:r>
        <w:t>El fabricante debe documentar este desempeño mediante la inclusión de informes y cálculos de prueba.</w:t>
      </w:r>
    </w:p>
    <w:p w14:paraId="3B421A28" w14:textId="77777777" w:rsidR="00726400" w:rsidRDefault="00726400">
      <w:pPr>
        <w:spacing w:before="0" w:after="200" w:line="240" w:lineRule="auto"/>
        <w:rPr>
          <w:rFonts w:eastAsiaTheme="majorEastAsia" w:cstheme="majorBidi"/>
          <w:szCs w:val="24"/>
        </w:rPr>
      </w:pPr>
      <w:r>
        <w:br w:type="page"/>
      </w:r>
    </w:p>
    <w:p w14:paraId="7D675D65" w14:textId="064FB792" w:rsidR="00D1232F" w:rsidRDefault="00000000" w:rsidP="00943EFD">
      <w:pPr>
        <w:pStyle w:val="Heading3"/>
      </w:pPr>
      <w:proofErr w:type="spellStart"/>
      <w:r>
        <w:lastRenderedPageBreak/>
        <w:t>Límites</w:t>
      </w:r>
      <w:proofErr w:type="spellEnd"/>
      <w:r>
        <w:t xml:space="preserve"> </w:t>
      </w:r>
      <w:proofErr w:type="spellStart"/>
      <w:r>
        <w:t>en</w:t>
      </w:r>
      <w:proofErr w:type="spellEnd"/>
      <w:r>
        <w:t xml:space="preserve"> </w:t>
      </w:r>
      <w:proofErr w:type="spellStart"/>
      <w:r>
        <w:t>cuanto</w:t>
      </w:r>
      <w:proofErr w:type="spellEnd"/>
      <w:r>
        <w:t xml:space="preserve"> a proveedores:</w:t>
      </w:r>
    </w:p>
    <w:p w14:paraId="0176E90E" w14:textId="77777777" w:rsidR="00D1232F" w:rsidRDefault="00000000" w:rsidP="00943EFD">
      <w:pPr>
        <w:pStyle w:val="Heading4"/>
      </w:pPr>
      <w:r>
        <w:t>Se debe obtener el sistema de muro cortina de aluminio a través de una sola fuente y de un solo fabricante.</w:t>
      </w:r>
    </w:p>
    <w:p w14:paraId="49D75DC8" w14:textId="77777777" w:rsidR="00D1232F" w:rsidRDefault="00000000" w:rsidP="00943EFD">
      <w:pPr>
        <w:pStyle w:val="Heading3"/>
      </w:pPr>
      <w:r>
        <w:t>Opciones de productos:</w:t>
      </w:r>
    </w:p>
    <w:p w14:paraId="66359520" w14:textId="77777777" w:rsidR="00D1232F" w:rsidRDefault="00000000" w:rsidP="00943EFD">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30A6DF44" w14:textId="77777777" w:rsidR="00D1232F" w:rsidRDefault="00000000" w:rsidP="00943EFD">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0CD00A19" w14:textId="77777777" w:rsidR="00D1232F" w:rsidRDefault="00000000" w:rsidP="00943EFD">
      <w:pPr>
        <w:pStyle w:val="Heading3"/>
      </w:pPr>
      <w:r>
        <w:t>Maquetas:</w:t>
      </w:r>
    </w:p>
    <w:p w14:paraId="2420251E" w14:textId="77777777" w:rsidR="00D1232F" w:rsidRDefault="00000000" w:rsidP="00943EFD">
      <w:pPr>
        <w:pStyle w:val="Heading4"/>
      </w:pPr>
      <w:r>
        <w:t>Maquetas de construcción para verificar las decisiones que se tomen conforme a los entregables de muestra, demostrar los efectos estéticos y establecer los estándares de calidad en cuanto a materiales y ejecución.</w:t>
      </w:r>
    </w:p>
    <w:p w14:paraId="003CC70B" w14:textId="77777777" w:rsidR="00D1232F" w:rsidRDefault="00000000" w:rsidP="00943EFD">
      <w:pPr>
        <w:pStyle w:val="Heading4"/>
      </w:pPr>
      <w:r>
        <w:t>Maquetas de construcción de los tipos de elevaciones de los muros cortina, en los lugares señalados en los planos.</w:t>
      </w:r>
    </w:p>
    <w:p w14:paraId="36ACADFD" w14:textId="77777777" w:rsidR="00D1232F" w:rsidRDefault="00000000" w:rsidP="00943EFD">
      <w:pPr>
        <w:pStyle w:val="Heading3"/>
      </w:pPr>
      <w:r>
        <w:t>Conferencia previa a la instalación:</w:t>
      </w:r>
    </w:p>
    <w:p w14:paraId="199B9735" w14:textId="77777777" w:rsidR="00D1232F" w:rsidRDefault="00000000" w:rsidP="00943EFD">
      <w:pPr>
        <w:pStyle w:val="Heading4"/>
      </w:pPr>
      <w:r>
        <w:t xml:space="preserve">Realice una conferencia en la obra del proyecto para cumplir con los requisitos de la sección de “Gestión y coordinación del </w:t>
      </w:r>
      <w:proofErr w:type="gramStart"/>
      <w:r>
        <w:t>proyecto“ de</w:t>
      </w:r>
      <w:proofErr w:type="gramEnd"/>
      <w:r>
        <w:t xml:space="preserve"> la División 01.</w:t>
      </w:r>
    </w:p>
    <w:p w14:paraId="01049B62" w14:textId="77777777" w:rsidR="00D1232F" w:rsidRDefault="00000000">
      <w:pPr>
        <w:pStyle w:val="Heading2"/>
      </w:pPr>
      <w:bookmarkStart w:id="9" w:name="UUID0433654fa7e6006f84d40bf6cda70c42"/>
      <w:bookmarkEnd w:id="8"/>
      <w:r>
        <w:t>Condiciones del proyecto</w:t>
      </w:r>
    </w:p>
    <w:p w14:paraId="28C9AAE3" w14:textId="77777777" w:rsidR="00D1232F" w:rsidRDefault="00000000" w:rsidP="00943EFD">
      <w:pPr>
        <w:pStyle w:val="Heading3"/>
      </w:pPr>
      <w:r>
        <w:t>Mediciones de campo:</w:t>
      </w:r>
    </w:p>
    <w:p w14:paraId="5BAD875A" w14:textId="77777777" w:rsidR="00D1232F" w:rsidRDefault="00000000" w:rsidP="00943EFD">
      <w:pPr>
        <w:pStyle w:val="Heading4"/>
      </w:pPr>
      <w:r>
        <w:t>Se debe verificar la ubicación real de los soportes estructurales de los muros cortina acristalados de aluminio mediante mediciones de campo antes de la fabricación, y las medidas se deben indicar en los planos de taller.</w:t>
      </w:r>
    </w:p>
    <w:p w14:paraId="2B2E7894" w14:textId="77777777" w:rsidR="00D1232F" w:rsidRDefault="00000000" w:rsidP="00943EFD">
      <w:pPr>
        <w:pStyle w:val="Heading4"/>
      </w:pPr>
      <w:r>
        <w:t>Indique las medidas en los planos de taller.</w:t>
      </w:r>
    </w:p>
    <w:p w14:paraId="30D47EB6" w14:textId="77777777" w:rsidR="00D1232F" w:rsidRDefault="00000000">
      <w:pPr>
        <w:pStyle w:val="Heading2"/>
      </w:pPr>
      <w:bookmarkStart w:id="10" w:name="UUIDa074d955ccdaf4545c07c1f5d6f6cbb3"/>
      <w:bookmarkEnd w:id="9"/>
      <w:r>
        <w:t>Garantía</w:t>
      </w:r>
    </w:p>
    <w:p w14:paraId="630DE7C1" w14:textId="77777777" w:rsidR="00D1232F" w:rsidRDefault="00000000" w:rsidP="00943EFD">
      <w:pPr>
        <w:pStyle w:val="Heading3"/>
      </w:pPr>
      <w:r>
        <w:t>Presente la garantía estándar del fabricante para que el propietario la apruebe.</w:t>
      </w:r>
    </w:p>
    <w:p w14:paraId="2780B693" w14:textId="77777777" w:rsidR="00D1232F" w:rsidRDefault="00000000" w:rsidP="00943EFD">
      <w:pPr>
        <w:pStyle w:val="Heading3"/>
      </w:pPr>
      <w:r>
        <w:t>Período de garantía:</w:t>
      </w:r>
    </w:p>
    <w:p w14:paraId="0FE8E89E" w14:textId="77777777" w:rsidR="00D1232F" w:rsidRDefault="00000000" w:rsidP="00943EFD">
      <w:pPr>
        <w:pStyle w:val="Heading4"/>
      </w:pPr>
      <w:r>
        <w:t>Dos (2) años a partir de la fecha de finalización sustancial del proyecto, siempre y cuando la garantía limitada en ningún caso inicie después de seis meses de la fecha de envío del fabricante.</w:t>
      </w:r>
    </w:p>
    <w:p w14:paraId="74B1EBFC" w14:textId="77777777" w:rsidR="00726400" w:rsidRDefault="00726400">
      <w:pPr>
        <w:spacing w:before="0" w:after="200" w:line="240" w:lineRule="auto"/>
        <w:rPr>
          <w:rFonts w:eastAsiaTheme="majorEastAsia" w:cstheme="majorBidi"/>
          <w:b/>
          <w:caps/>
          <w:szCs w:val="32"/>
        </w:rPr>
      </w:pPr>
      <w:bookmarkStart w:id="11" w:name="UUIDa759a1c68ff75b16e3e60a478fc05cd2"/>
      <w:bookmarkEnd w:id="1"/>
      <w:bookmarkEnd w:id="10"/>
      <w:r>
        <w:br w:type="page"/>
      </w:r>
    </w:p>
    <w:p w14:paraId="7530A640" w14:textId="71F23A42" w:rsidR="00D1232F" w:rsidRDefault="00000000">
      <w:pPr>
        <w:pStyle w:val="Heading1"/>
      </w:pPr>
      <w:r>
        <w:lastRenderedPageBreak/>
        <w:t>PRODUCTOS</w:t>
      </w:r>
    </w:p>
    <w:p w14:paraId="6666CF92" w14:textId="77777777" w:rsidR="00D1232F" w:rsidRDefault="00000000">
      <w:pPr>
        <w:pStyle w:val="Heading2"/>
      </w:pPr>
      <w:bookmarkStart w:id="12" w:name="UUID61bcb8d97bb6d73a9a8dc81c5fb5ba86"/>
      <w:r>
        <w:t>Fabricantes</w:t>
      </w:r>
    </w:p>
    <w:p w14:paraId="614370BF" w14:textId="22F90D5E" w:rsidR="00D1232F" w:rsidRDefault="00943EFD">
      <w:pPr>
        <w:pStyle w:val="BlockText"/>
      </w:pPr>
      <w:r>
        <w:rPr>
          <w:b/>
        </w:rPr>
        <w:t xml:space="preserve">NOTA DEL EDITOR: </w:t>
      </w:r>
      <w:r>
        <w:t xml:space="preserve">Conserve </w:t>
      </w:r>
      <w:proofErr w:type="spellStart"/>
      <w:r>
        <w:t>este</w:t>
      </w:r>
      <w:proofErr w:type="spellEnd"/>
      <w:r>
        <w:t xml:space="preserve"> </w:t>
      </w:r>
      <w:proofErr w:type="spellStart"/>
      <w:r>
        <w:t>artículo</w:t>
      </w:r>
      <w:proofErr w:type="spellEnd"/>
      <w:r>
        <w:t xml:space="preserve">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7349458C" w14:textId="77777777" w:rsidR="00D1232F" w:rsidRDefault="00000000" w:rsidP="00943EFD">
      <w:pPr>
        <w:pStyle w:val="Heading3"/>
      </w:pPr>
      <w:r>
        <w:t>Producto base del diseño:</w:t>
      </w:r>
    </w:p>
    <w:p w14:paraId="5CFDF6DB" w14:textId="77777777" w:rsidR="00D1232F" w:rsidRDefault="00000000" w:rsidP="00943EFD">
      <w:pPr>
        <w:pStyle w:val="Heading4"/>
      </w:pPr>
      <w:r>
        <w:t>Kawneer Company Inc.</w:t>
      </w:r>
    </w:p>
    <w:p w14:paraId="15F41816" w14:textId="77777777" w:rsidR="00D1232F" w:rsidRDefault="00000000" w:rsidP="00943EFD">
      <w:pPr>
        <w:pStyle w:val="Heading4"/>
      </w:pPr>
      <w:r>
        <w:t>2500 UT/ 2500 UT PLUS Sistema de Unitwall® - SGT tipos:</w:t>
      </w:r>
    </w:p>
    <w:p w14:paraId="504CC661" w14:textId="77777777" w:rsidR="00D1232F" w:rsidRDefault="00000000" w:rsidP="00943EFD">
      <w:pPr>
        <w:pStyle w:val="Heading5"/>
      </w:pPr>
      <w:bookmarkStart w:id="13" w:name="X5cdc43271562096a1286f20942fa32c2f33cf5b"/>
      <w:r>
        <w:t>2500 UT / 2500 UT PLUS Sistema de Unitwall® - SGT aislante de acristalamiento doble de 1” (25.4 mm):</w:t>
      </w:r>
    </w:p>
    <w:p w14:paraId="2C634E88" w14:textId="77777777" w:rsidR="00D1232F" w:rsidRDefault="00000000" w:rsidP="00943EFD">
      <w:pPr>
        <w:pStyle w:val="Heading6"/>
      </w:pPr>
      <w:r>
        <w:t>Línea de visión: 2-1/2" (63.5 mm)</w:t>
      </w:r>
    </w:p>
    <w:p w14:paraId="78C88255" w14:textId="77777777" w:rsidR="00D1232F" w:rsidRDefault="00000000" w:rsidP="00943EFD">
      <w:pPr>
        <w:pStyle w:val="Heading6"/>
      </w:pPr>
      <w:r>
        <w:t>Construcción prefabricada, preensamblada y preacristalada, unificada, utilizando cinta de acristalamiento estructural (SGT) 3M™ VHB™, con capas transparentes del sistema para:</w:t>
      </w:r>
    </w:p>
    <w:p w14:paraId="3F3CE94B" w14:textId="77777777" w:rsidR="00D1232F" w:rsidRDefault="00000000" w:rsidP="00F7027B">
      <w:pPr>
        <w:pStyle w:val="Heading7"/>
        <w:numPr>
          <w:ilvl w:val="6"/>
          <w:numId w:val="169"/>
        </w:numPr>
      </w:pPr>
      <w:r>
        <w:t>Captura de cuatro lados</w:t>
      </w:r>
    </w:p>
    <w:p w14:paraId="1ECECA2D" w14:textId="77777777" w:rsidR="00D1232F" w:rsidRDefault="00000000" w:rsidP="00F7027B">
      <w:pPr>
        <w:pStyle w:val="Heading7"/>
        <w:numPr>
          <w:ilvl w:val="6"/>
          <w:numId w:val="169"/>
        </w:numPr>
      </w:pPr>
      <w:r>
        <w:t xml:space="preserve">SGT de 4 </w:t>
      </w:r>
      <w:proofErr w:type="gramStart"/>
      <w:r>
        <w:t>lados(</w:t>
      </w:r>
      <w:proofErr w:type="gramEnd"/>
      <w:r>
        <w:t>aspecto exterior de vidrio)</w:t>
      </w:r>
    </w:p>
    <w:p w14:paraId="7E2ED159" w14:textId="77777777" w:rsidR="00D1232F" w:rsidRDefault="00000000" w:rsidP="00F7027B">
      <w:pPr>
        <w:pStyle w:val="Heading7"/>
        <w:numPr>
          <w:ilvl w:val="6"/>
          <w:numId w:val="169"/>
        </w:numPr>
      </w:pPr>
      <w:r>
        <w:t>SGT vertical de 2 lados (captura horizontal)</w:t>
      </w:r>
    </w:p>
    <w:p w14:paraId="65223B97" w14:textId="77777777" w:rsidR="00D1232F" w:rsidRDefault="00000000" w:rsidP="00943EFD">
      <w:pPr>
        <w:pStyle w:val="Heading6"/>
      </w:pPr>
      <w:r>
        <w:t>Profundidad del sistema:</w:t>
      </w:r>
    </w:p>
    <w:p w14:paraId="6D54FE39" w14:textId="77777777" w:rsidR="00D1232F" w:rsidRDefault="00000000" w:rsidP="00F7027B">
      <w:pPr>
        <w:pStyle w:val="Heading7"/>
        <w:numPr>
          <w:ilvl w:val="6"/>
          <w:numId w:val="170"/>
        </w:numPr>
      </w:pPr>
      <w:r>
        <w:t>7-1/2" (190,5 mm) para la captura.</w:t>
      </w:r>
    </w:p>
    <w:p w14:paraId="70A9BFE6" w14:textId="77777777" w:rsidR="00D1232F" w:rsidRDefault="00000000" w:rsidP="00F7027B">
      <w:pPr>
        <w:pStyle w:val="Heading7"/>
        <w:numPr>
          <w:ilvl w:val="6"/>
          <w:numId w:val="170"/>
        </w:numPr>
      </w:pPr>
      <w:r>
        <w:t xml:space="preserve">6-1/2" (165.1 mm) </w:t>
      </w:r>
      <w:proofErr w:type="gramStart"/>
      <w:r>
        <w:t>para SGT.</w:t>
      </w:r>
      <w:proofErr w:type="gramEnd"/>
    </w:p>
    <w:p w14:paraId="3B33C9AD" w14:textId="77777777" w:rsidR="00D1232F" w:rsidRDefault="00000000" w:rsidP="00943EFD">
      <w:pPr>
        <w:pStyle w:val="Heading5"/>
      </w:pPr>
      <w:r>
        <w:t>2500 UT / 2500 UT PLUS Sistema de Unitwall® - SGT aislante de acristalamiento triple de 1-3/4” (44.4 mm):</w:t>
      </w:r>
    </w:p>
    <w:p w14:paraId="4CCCB3B6" w14:textId="77777777" w:rsidR="00D1232F" w:rsidRDefault="00000000" w:rsidP="00943EFD">
      <w:pPr>
        <w:pStyle w:val="Heading6"/>
      </w:pPr>
      <w:r>
        <w:t>Línea de visión: 2-1/2" (63.5 mm)</w:t>
      </w:r>
    </w:p>
    <w:p w14:paraId="641719FE" w14:textId="77777777" w:rsidR="00D1232F" w:rsidRDefault="00000000" w:rsidP="00943EFD">
      <w:pPr>
        <w:pStyle w:val="Heading6"/>
      </w:pPr>
      <w:r>
        <w:t>Construcción prefabricada, preensamblada y preacristalada, unificada, utilizando cinta de acristalamiento estructural (SGT) 3M™ VHB™, con capas transparentes del sistema para:</w:t>
      </w:r>
    </w:p>
    <w:p w14:paraId="654D0D0C" w14:textId="77777777" w:rsidR="00D1232F" w:rsidRDefault="00000000" w:rsidP="00F7027B">
      <w:pPr>
        <w:pStyle w:val="Heading7"/>
        <w:numPr>
          <w:ilvl w:val="6"/>
          <w:numId w:val="171"/>
        </w:numPr>
      </w:pPr>
      <w:r>
        <w:t>Captura de cuatro lados</w:t>
      </w:r>
    </w:p>
    <w:p w14:paraId="57FA7527" w14:textId="77777777" w:rsidR="00D1232F" w:rsidRDefault="00000000" w:rsidP="00F7027B">
      <w:pPr>
        <w:pStyle w:val="Heading7"/>
        <w:numPr>
          <w:ilvl w:val="6"/>
          <w:numId w:val="171"/>
        </w:numPr>
      </w:pPr>
      <w:r>
        <w:t xml:space="preserve">SGT de 4 </w:t>
      </w:r>
      <w:proofErr w:type="gramStart"/>
      <w:r>
        <w:t>lados(</w:t>
      </w:r>
      <w:proofErr w:type="gramEnd"/>
      <w:r>
        <w:t>aspecto exterior de vidrio)</w:t>
      </w:r>
    </w:p>
    <w:p w14:paraId="3E6D334F" w14:textId="77777777" w:rsidR="00D1232F" w:rsidRDefault="00000000" w:rsidP="00F7027B">
      <w:pPr>
        <w:pStyle w:val="Heading7"/>
        <w:numPr>
          <w:ilvl w:val="6"/>
          <w:numId w:val="171"/>
        </w:numPr>
      </w:pPr>
      <w:r>
        <w:t>SGT vertical de 2 lados (captura horizontal)</w:t>
      </w:r>
    </w:p>
    <w:p w14:paraId="7E5624E1" w14:textId="77777777" w:rsidR="00D1232F" w:rsidRDefault="00000000" w:rsidP="00943EFD">
      <w:pPr>
        <w:pStyle w:val="Heading6"/>
      </w:pPr>
      <w:r>
        <w:t>Profundidad del sistema:</w:t>
      </w:r>
    </w:p>
    <w:p w14:paraId="49D1BB02" w14:textId="77777777" w:rsidR="00D1232F" w:rsidRDefault="00000000" w:rsidP="00F7027B">
      <w:pPr>
        <w:pStyle w:val="Heading7"/>
        <w:numPr>
          <w:ilvl w:val="6"/>
          <w:numId w:val="172"/>
        </w:numPr>
      </w:pPr>
      <w:r>
        <w:t>8-1/4" (209.6 mm) para la captura.</w:t>
      </w:r>
    </w:p>
    <w:p w14:paraId="0E000B87" w14:textId="77777777" w:rsidR="00D1232F" w:rsidRDefault="00000000" w:rsidP="00F7027B">
      <w:pPr>
        <w:pStyle w:val="Heading7"/>
        <w:numPr>
          <w:ilvl w:val="6"/>
          <w:numId w:val="172"/>
        </w:numPr>
      </w:pPr>
      <w:r>
        <w:t xml:space="preserve">7-1/4" (184.2 mm) </w:t>
      </w:r>
      <w:proofErr w:type="gramStart"/>
      <w:r>
        <w:t>para SGT.</w:t>
      </w:r>
      <w:proofErr w:type="gramEnd"/>
    </w:p>
    <w:bookmarkEnd w:id="13"/>
    <w:p w14:paraId="32C6FEAE" w14:textId="77777777" w:rsidR="00D1232F" w:rsidRDefault="00000000" w:rsidP="00943EFD">
      <w:pPr>
        <w:pStyle w:val="Heading4"/>
      </w:pPr>
      <w:r>
        <w:t>Probado conforme a la especificación 501 de AAMA.</w:t>
      </w:r>
    </w:p>
    <w:p w14:paraId="3D0BFF8E" w14:textId="77777777" w:rsidR="00726400" w:rsidRDefault="00726400">
      <w:pPr>
        <w:spacing w:before="0" w:after="200" w:line="240" w:lineRule="auto"/>
        <w:rPr>
          <w:rFonts w:eastAsiaTheme="majorEastAsia" w:cstheme="majorBidi"/>
          <w:szCs w:val="24"/>
        </w:rPr>
      </w:pPr>
      <w:r>
        <w:br w:type="page"/>
      </w:r>
    </w:p>
    <w:p w14:paraId="17251B60" w14:textId="55807B6E" w:rsidR="00D1232F" w:rsidRDefault="00000000" w:rsidP="00943EFD">
      <w:pPr>
        <w:pStyle w:val="Heading3"/>
      </w:pPr>
      <w:proofErr w:type="spellStart"/>
      <w:r>
        <w:lastRenderedPageBreak/>
        <w:t>Sujeto</w:t>
      </w:r>
      <w:proofErr w:type="spellEnd"/>
      <w:r>
        <w:t xml:space="preserve"> al </w:t>
      </w:r>
      <w:proofErr w:type="spellStart"/>
      <w:r>
        <w:t>cumplimiento</w:t>
      </w:r>
      <w:proofErr w:type="spellEnd"/>
      <w:r>
        <w:t xml:space="preserve"> de los requisitos, deben presentar un producto similar con la siguiente información:</w:t>
      </w:r>
    </w:p>
    <w:p w14:paraId="318285A2" w14:textId="47829714" w:rsidR="00D1232F" w:rsidRDefault="00943EFD">
      <w:pPr>
        <w:pStyle w:val="BlockText"/>
        <w:numPr>
          <w:ilvl w:val="0"/>
          <w:numId w:val="32"/>
        </w:numPr>
      </w:pPr>
      <w:r>
        <w:rPr>
          <w:b/>
        </w:rPr>
        <w:t xml:space="preserve">NOTA DEL EDITOR: </w:t>
      </w:r>
      <w:r>
        <w:t xml:space="preserve">Conserve </w:t>
      </w:r>
      <w:proofErr w:type="spellStart"/>
      <w:r>
        <w:t>los</w:t>
      </w:r>
      <w:proofErr w:type="spellEnd"/>
      <w:r>
        <w:t xml:space="preserve"> </w:t>
      </w:r>
      <w:proofErr w:type="spellStart"/>
      <w:r>
        <w:t>siguientes</w:t>
      </w:r>
      <w:proofErr w:type="spellEnd"/>
      <w:r>
        <w:t xml:space="preserve"> </w:t>
      </w:r>
      <w:proofErr w:type="spellStart"/>
      <w:r>
        <w:t>documentos</w:t>
      </w:r>
      <w:proofErr w:type="spellEnd"/>
      <w:r>
        <w:t xml:space="preserve"> de fabricantes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774D62C7" w14:textId="77777777" w:rsidR="00D1232F" w:rsidRDefault="00000000" w:rsidP="00943EFD">
      <w:pPr>
        <w:pStyle w:val="Heading4"/>
      </w:pPr>
      <w:r>
        <w:t>Fabricante</w:t>
      </w:r>
      <w:proofErr w:type="gramStart"/>
      <w:r>
        <w:t>: (__</w:t>
      </w:r>
      <w:proofErr w:type="gramEnd"/>
      <w:r>
        <w:t>________)</w:t>
      </w:r>
    </w:p>
    <w:p w14:paraId="6ED35EB5" w14:textId="77777777" w:rsidR="00D1232F" w:rsidRDefault="00000000" w:rsidP="00943EFD">
      <w:pPr>
        <w:pStyle w:val="Heading4"/>
      </w:pPr>
      <w:r>
        <w:t>Serie: (__________)</w:t>
      </w:r>
    </w:p>
    <w:p w14:paraId="3DE52DAE" w14:textId="77777777" w:rsidR="00D1232F" w:rsidRDefault="00000000" w:rsidP="00943EFD">
      <w:pPr>
        <w:pStyle w:val="Heading4"/>
      </w:pPr>
      <w:r>
        <w:t>Dimensión de perfiles: (__________)</w:t>
      </w:r>
    </w:p>
    <w:p w14:paraId="1C1643A8" w14:textId="77777777" w:rsidR="00D1232F" w:rsidRDefault="00000000" w:rsidP="00943EFD">
      <w:pPr>
        <w:pStyle w:val="Heading3"/>
      </w:pPr>
      <w:r>
        <w:t>Sustituciones:</w:t>
      </w:r>
    </w:p>
    <w:p w14:paraId="1D2E3689" w14:textId="77777777" w:rsidR="00D1232F" w:rsidRDefault="00000000" w:rsidP="00943EFD">
      <w:pPr>
        <w:pStyle w:val="Heading4"/>
      </w:pPr>
      <w:r>
        <w:t>Consulte la sección "Sustituciones" de la división 01 para conocer los procedimientos y requisitos de presentación.</w:t>
      </w:r>
    </w:p>
    <w:p w14:paraId="10EEE995" w14:textId="77777777" w:rsidR="00D1232F" w:rsidRDefault="00000000" w:rsidP="00943EFD">
      <w:pPr>
        <w:pStyle w:val="Heading4"/>
      </w:pPr>
      <w:r>
        <w:t>Sustituciones previas al contrato (período de licitación):</w:t>
      </w:r>
    </w:p>
    <w:p w14:paraId="3883BB5E" w14:textId="77777777" w:rsidR="00D1232F" w:rsidRDefault="00000000" w:rsidP="00943EFD">
      <w:pPr>
        <w:pStyle w:val="Heading5"/>
      </w:pPr>
      <w:r>
        <w:t xml:space="preserve">Se </w:t>
      </w:r>
      <w:proofErr w:type="spellStart"/>
      <w:r>
        <w:t>deben</w:t>
      </w:r>
      <w:proofErr w:type="spellEnd"/>
      <w:r>
        <w:t xml:space="preserve"> </w:t>
      </w:r>
      <w:proofErr w:type="spellStart"/>
      <w:r>
        <w:t>presentar</w:t>
      </w:r>
      <w:proofErr w:type="spellEnd"/>
      <w:r>
        <w:t xml:space="preserve"> las solicitudes por escrito diez (10) días antes de la fecha de licitación.</w:t>
      </w:r>
    </w:p>
    <w:p w14:paraId="30B7CE81" w14:textId="77777777" w:rsidR="00D1232F" w:rsidRDefault="00000000" w:rsidP="00943EFD">
      <w:pPr>
        <w:pStyle w:val="Heading4"/>
      </w:pPr>
      <w:proofErr w:type="spellStart"/>
      <w:r>
        <w:t>Sustituciones</w:t>
      </w:r>
      <w:proofErr w:type="spellEnd"/>
      <w:r>
        <w:t xml:space="preserve"> posteriores al </w:t>
      </w:r>
      <w:proofErr w:type="spellStart"/>
      <w:r>
        <w:t>contrato</w:t>
      </w:r>
      <w:proofErr w:type="spellEnd"/>
      <w:r>
        <w:t xml:space="preserve"> (período de contratación):</w:t>
      </w:r>
    </w:p>
    <w:p w14:paraId="1679FE09" w14:textId="77777777" w:rsidR="00D1232F" w:rsidRDefault="00000000" w:rsidP="00943EFD">
      <w:pPr>
        <w:pStyle w:val="Heading5"/>
      </w:pPr>
      <w:r>
        <w:t>Se deben presentar solicitudes por escrito para evitar retrasos en la instalación y la construcción.</w:t>
      </w:r>
    </w:p>
    <w:p w14:paraId="61136A92" w14:textId="77777777" w:rsidR="00D1232F" w:rsidRDefault="00000000" w:rsidP="00943EFD">
      <w:pPr>
        <w:pStyle w:val="Heading4"/>
      </w:pPr>
      <w:r>
        <w:t>Manual y planos de productos:</w:t>
      </w:r>
    </w:p>
    <w:p w14:paraId="40EC51EF" w14:textId="77777777" w:rsidR="00D1232F" w:rsidRDefault="00000000" w:rsidP="00943EFD">
      <w:pPr>
        <w:pStyle w:val="Heading5"/>
      </w:pPr>
      <w:r>
        <w:t>Se deben presentar los manuales y los planos del producto modificados para satisfacer los requisitos del proyecto específico y las condiciones del trabajo.</w:t>
      </w:r>
    </w:p>
    <w:p w14:paraId="45101112" w14:textId="77777777" w:rsidR="00D1232F" w:rsidRDefault="00000000" w:rsidP="00943EFD">
      <w:pPr>
        <w:pStyle w:val="Heading4"/>
      </w:pPr>
      <w:r>
        <w:t>Certificados:</w:t>
      </w:r>
    </w:p>
    <w:p w14:paraId="146BB1D0" w14:textId="77777777" w:rsidR="00D1232F" w:rsidRDefault="00000000" w:rsidP="00943EFD">
      <w:pPr>
        <w:pStyle w:val="Heading5"/>
      </w:pPr>
      <w:r>
        <w:t>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w:t>
      </w:r>
      <w:r>
        <w:rPr>
          <w:i/>
        </w:rPr>
        <w:t>Nombre de la empresa</w:t>
      </w:r>
      <w:r>
        <w:t>).</w:t>
      </w:r>
    </w:p>
    <w:p w14:paraId="02913CFA" w14:textId="77777777" w:rsidR="00D1232F" w:rsidRDefault="00000000" w:rsidP="00943EFD">
      <w:pPr>
        <w:pStyle w:val="Heading4"/>
      </w:pPr>
      <w:r>
        <w:t>Informes de pruebas:</w:t>
      </w:r>
    </w:p>
    <w:p w14:paraId="18DCF014" w14:textId="77777777" w:rsidR="00D1232F" w:rsidRDefault="00000000" w:rsidP="00943EFD">
      <w:pPr>
        <w:pStyle w:val="Heading5"/>
      </w:pPr>
      <w:r>
        <w:t>Se deben presentar los informes de pruebas donde se verifique que se cumple con cada requisito del proyecto.</w:t>
      </w:r>
    </w:p>
    <w:p w14:paraId="6EF2FE04" w14:textId="77777777" w:rsidR="00D1232F" w:rsidRDefault="00000000" w:rsidP="00943EFD">
      <w:pPr>
        <w:pStyle w:val="Heading4"/>
      </w:pPr>
      <w:r>
        <w:t>Muestras:</w:t>
      </w:r>
    </w:p>
    <w:p w14:paraId="7B07CC9F" w14:textId="77777777" w:rsidR="00D1232F" w:rsidRDefault="00000000" w:rsidP="00943EFD">
      <w:pPr>
        <w:pStyle w:val="Heading5"/>
      </w:pPr>
      <w:r>
        <w:t>Se deben presentar muestras de secciones típicas de los productos y muestras de los acabados en las dimensiones estándar del fabricante.</w:t>
      </w:r>
    </w:p>
    <w:p w14:paraId="7541E2A0" w14:textId="77777777" w:rsidR="00D1232F" w:rsidRDefault="00000000" w:rsidP="00943EFD">
      <w:pPr>
        <w:pStyle w:val="Heading3"/>
      </w:pPr>
      <w:r>
        <w:t>Aceptación de sustituciones:</w:t>
      </w:r>
    </w:p>
    <w:p w14:paraId="7B9FFF7E" w14:textId="77777777" w:rsidR="00D1232F" w:rsidRDefault="00000000" w:rsidP="00943EFD">
      <w:pPr>
        <w:pStyle w:val="Heading4"/>
      </w:pPr>
      <w:r>
        <w:t>La aprobación se realizará por escrito, ya sea como adición o modificación.</w:t>
      </w:r>
    </w:p>
    <w:p w14:paraId="44199037" w14:textId="77777777" w:rsidR="00D1232F" w:rsidRDefault="00000000" w:rsidP="00943EFD">
      <w:pPr>
        <w:pStyle w:val="Heading4"/>
      </w:pPr>
      <w:r>
        <w:t>La aprobación se registrará mediante una orden de cambio formal firmada por el propietario y el contratista.</w:t>
      </w:r>
    </w:p>
    <w:p w14:paraId="23BE692C" w14:textId="77777777" w:rsidR="00D1232F" w:rsidRDefault="00000000">
      <w:pPr>
        <w:pStyle w:val="Heading2"/>
      </w:pPr>
      <w:bookmarkStart w:id="14" w:name="UUID3c18c0b1f80741b2dc53e867426b4ce3"/>
      <w:bookmarkEnd w:id="12"/>
      <w:r>
        <w:lastRenderedPageBreak/>
        <w:t>Acabados de aluminio</w:t>
      </w:r>
    </w:p>
    <w:p w14:paraId="499B8CCA" w14:textId="77EAC27D" w:rsidR="00D1232F" w:rsidRDefault="00943EFD">
      <w:pPr>
        <w:pStyle w:val="BlockText"/>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acabado</w:t>
      </w:r>
      <w:proofErr w:type="spellEnd"/>
      <w:r>
        <w:t xml:space="preserve">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6F74F659" w14:textId="77777777" w:rsidR="00D1232F" w:rsidRDefault="00000000" w:rsidP="00943EFD">
      <w:pPr>
        <w:pStyle w:val="Heading3"/>
      </w:pPr>
      <w:r>
        <w:t>Las denominaciones de acabados con el prefijo AA cumplen con el sistema establecido por la Asociación de Aluminio para los acabados de aluminio designados.</w:t>
      </w:r>
    </w:p>
    <w:p w14:paraId="751BB3C8" w14:textId="77777777" w:rsidR="00D1232F" w:rsidRDefault="00000000" w:rsidP="00943EFD">
      <w:pPr>
        <w:pStyle w:val="Heading3"/>
      </w:pPr>
      <w:r>
        <w:t>Acabados de fábrica:</w:t>
      </w:r>
    </w:p>
    <w:p w14:paraId="42CCFECF" w14:textId="77777777" w:rsidR="00D1232F" w:rsidRDefault="00000000" w:rsidP="00943EFD">
      <w:pPr>
        <w:pStyle w:val="Heading4"/>
      </w:pPr>
      <w:r>
        <w:t>Kawneer Permanodic® AA-M10C21A44, AAMA 611, revestimiento anódico de color de clase arquitectónica I (color __________).</w:t>
      </w:r>
    </w:p>
    <w:p w14:paraId="4D582E7B" w14:textId="77777777" w:rsidR="00D1232F" w:rsidRDefault="00000000" w:rsidP="00943EFD">
      <w:pPr>
        <w:pStyle w:val="Heading4"/>
      </w:pPr>
      <w:r>
        <w:t>Kawneer Permanodic® AA-M10C21A41, AAMA 611, revestimiento anódico transparente de clase arquitectónica I (color #14 transparente) (opcional).</w:t>
      </w:r>
    </w:p>
    <w:p w14:paraId="4AFBF202" w14:textId="77777777" w:rsidR="00D1232F" w:rsidRDefault="00000000" w:rsidP="00943EFD">
      <w:pPr>
        <w:pStyle w:val="Heading4"/>
      </w:pPr>
      <w:r>
        <w:t>Kawneer Permanodic® AA-M10C21A31, AAMA 611, revestimiento anódico transparente de clase arquitectónica II (color #17 transparente) (estándar).</w:t>
      </w:r>
    </w:p>
    <w:p w14:paraId="3E8021F3" w14:textId="77777777" w:rsidR="00D1232F" w:rsidRDefault="00000000" w:rsidP="00943EFD">
      <w:pPr>
        <w:pStyle w:val="Heading4"/>
      </w:pPr>
      <w:r>
        <w:t>Kawneer Permafluor™ (70% de PVDF), AAMA 2605, revestimiento de fluoropolímero (color __________).</w:t>
      </w:r>
    </w:p>
    <w:p w14:paraId="54A33E58" w14:textId="77777777" w:rsidR="00D1232F" w:rsidRDefault="00000000" w:rsidP="00943EFD">
      <w:pPr>
        <w:pStyle w:val="Heading4"/>
      </w:pPr>
      <w:r>
        <w:t>Kawneer Permadize® (50% de PVDF), AAMA 2604, revestimiento de fluoropolímero (color __________).</w:t>
      </w:r>
    </w:p>
    <w:p w14:paraId="159B925C" w14:textId="77777777" w:rsidR="00D1232F" w:rsidRDefault="00000000" w:rsidP="00943EFD">
      <w:pPr>
        <w:pStyle w:val="Heading4"/>
      </w:pPr>
      <w:r>
        <w:t>Kawneer Permacoat™ AAMA 2604, recubrimiento en polvo (color __________)</w:t>
      </w:r>
    </w:p>
    <w:p w14:paraId="0C4A857A" w14:textId="77777777" w:rsidR="00D1232F" w:rsidRDefault="00000000" w:rsidP="00943EFD">
      <w:pPr>
        <w:pStyle w:val="Heading4"/>
      </w:pPr>
      <w:r>
        <w:t xml:space="preserve">Otros: </w:t>
      </w:r>
      <w:proofErr w:type="gramStart"/>
      <w:r>
        <w:t>Fabricante __</w:t>
      </w:r>
      <w:proofErr w:type="gramEnd"/>
      <w:r>
        <w:t>__________ Tipo ____________ (Color __________).</w:t>
      </w:r>
    </w:p>
    <w:p w14:paraId="21EF59B0" w14:textId="77777777" w:rsidR="00D1232F" w:rsidRDefault="00000000">
      <w:pPr>
        <w:pStyle w:val="Heading2"/>
      </w:pPr>
      <w:bookmarkStart w:id="15" w:name="UUID3b348ab73eda95616e831cb831814a78"/>
      <w:bookmarkEnd w:id="14"/>
      <w:r>
        <w:t>Materiales</w:t>
      </w:r>
    </w:p>
    <w:p w14:paraId="76506989" w14:textId="77777777" w:rsidR="00D1232F" w:rsidRDefault="00000000" w:rsidP="00943EFD">
      <w:pPr>
        <w:pStyle w:val="Heading3"/>
      </w:pPr>
      <w:r>
        <w:t>Extrusiones de aluminio:</w:t>
      </w:r>
    </w:p>
    <w:p w14:paraId="05ED9A3E" w14:textId="77777777" w:rsidR="00D1232F" w:rsidRDefault="00000000" w:rsidP="00943EFD">
      <w:pPr>
        <w:pStyle w:val="Heading4"/>
      </w:pPr>
      <w:r>
        <w:t>La aleación y el temple deben ser los recomendados por el fabricante del muro cortina acristalado de aluminio, en cuanto a fuerza, resistencia a la corrosión y aplicación del acabado requerido.</w:t>
      </w:r>
    </w:p>
    <w:p w14:paraId="0742FE8A" w14:textId="77777777" w:rsidR="00D1232F" w:rsidRDefault="00000000" w:rsidP="00943EFD">
      <w:pPr>
        <w:pStyle w:val="Heading4"/>
      </w:pPr>
      <w:r>
        <w:t>No menos de 0.070" (1.8 mm) de grosor de pared en cualquier ubicación para la estructura principal.</w:t>
      </w:r>
    </w:p>
    <w:p w14:paraId="302BA895" w14:textId="77777777" w:rsidR="00D1232F" w:rsidRDefault="00000000" w:rsidP="00943EFD">
      <w:pPr>
        <w:pStyle w:val="Heading4"/>
      </w:pPr>
      <w:r>
        <w:t>Conforme con ASTM B221: Aleación y temple 6063-T6.</w:t>
      </w:r>
    </w:p>
    <w:p w14:paraId="15EF3BAA" w14:textId="77777777" w:rsidR="00D1232F" w:rsidRDefault="00000000" w:rsidP="00943EFD">
      <w:pPr>
        <w:pStyle w:val="Heading4"/>
      </w:pPr>
      <w:r>
        <w:t>Contenido reciclado:</w:t>
      </w:r>
    </w:p>
    <w:p w14:paraId="026D7449" w14:textId="043428A7" w:rsidR="00D1232F" w:rsidRDefault="00943EFD">
      <w:pPr>
        <w:pStyle w:val="BlockText"/>
        <w:numPr>
          <w:ilvl w:val="1"/>
          <w:numId w:val="32"/>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A161637" w14:textId="6008503B" w:rsidR="00D1232F" w:rsidRDefault="00943EFD">
      <w:pPr>
        <w:pStyle w:val="BlockText"/>
        <w:numPr>
          <w:ilvl w:val="1"/>
          <w:numId w:val="32"/>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7C5EFF7D" w14:textId="77777777" w:rsidR="00D1232F" w:rsidRDefault="00000000" w:rsidP="00943EFD">
      <w:pPr>
        <w:pStyle w:val="Heading5"/>
      </w:pPr>
      <w:r>
        <w:t>Debe tener como mínimo un 50 % de mezcla de contenido reciclado antes y después del consumo.</w:t>
      </w:r>
    </w:p>
    <w:p w14:paraId="637C5180" w14:textId="77777777" w:rsidR="00D1232F" w:rsidRDefault="00000000" w:rsidP="00943EFD">
      <w:pPr>
        <w:pStyle w:val="Heading5"/>
      </w:pPr>
      <w:r>
        <w:t>Indique el contenido reciclado; incluido el porcentaje de contenido reciclado antes y después del consumo por unidad de producto.</w:t>
      </w:r>
    </w:p>
    <w:p w14:paraId="334F7557" w14:textId="77777777" w:rsidR="00D1232F" w:rsidRDefault="00000000" w:rsidP="00943EFD">
      <w:pPr>
        <w:pStyle w:val="Heading5"/>
      </w:pPr>
      <w:r>
        <w:t>Indique el valor relativo en dólares del producto con contenido reciclado en relación con el valor total en dólares del producto incluido en el proyecto.</w:t>
      </w:r>
    </w:p>
    <w:p w14:paraId="0A555C48" w14:textId="77777777" w:rsidR="00D1232F" w:rsidRDefault="00000000" w:rsidP="00943EFD">
      <w:pPr>
        <w:pStyle w:val="Heading5"/>
      </w:pPr>
      <w:r>
        <w:t>Indique el lugar de recuperación del contenido reciclado.</w:t>
      </w:r>
    </w:p>
    <w:p w14:paraId="07C1E930" w14:textId="77777777" w:rsidR="00D1232F" w:rsidRDefault="00000000" w:rsidP="00943EFD">
      <w:pPr>
        <w:pStyle w:val="Heading5"/>
      </w:pPr>
      <w:r>
        <w:t>Indique la ubicación de la planta de fabricación.</w:t>
      </w:r>
    </w:p>
    <w:p w14:paraId="351B7E4D" w14:textId="77777777" w:rsidR="00D1232F" w:rsidRDefault="00000000" w:rsidP="00943EFD">
      <w:pPr>
        <w:pStyle w:val="Heading3"/>
      </w:pPr>
      <w:r>
        <w:lastRenderedPageBreak/>
        <w:t>Aleación de las láminas de aluminio:</w:t>
      </w:r>
    </w:p>
    <w:p w14:paraId="7AC91BB9" w14:textId="77777777" w:rsidR="00D1232F" w:rsidRDefault="00000000" w:rsidP="00943EFD">
      <w:pPr>
        <w:pStyle w:val="Heading4"/>
      </w:pPr>
      <w:r>
        <w:t>Debe cumplir los requisitos de ASTM B209.</w:t>
      </w:r>
    </w:p>
    <w:p w14:paraId="10397A8D" w14:textId="77777777" w:rsidR="00D1232F" w:rsidRDefault="00000000" w:rsidP="00943EFD">
      <w:pPr>
        <w:pStyle w:val="Heading3"/>
      </w:pPr>
      <w:r>
        <w:t>Elementos de sujeción:</w:t>
      </w:r>
    </w:p>
    <w:p w14:paraId="081F2DE5" w14:textId="77777777" w:rsidR="00D1232F" w:rsidRDefault="00000000" w:rsidP="00943EFD">
      <w:pPr>
        <w:pStyle w:val="Heading4"/>
      </w:pPr>
      <w:r>
        <w:t>Los materiales de aluminio, de acero inoxidable no magnético y otros no deben ser corrosivos y deben ser compatibles con los elementos de aluminio, molduras, herrajes, anclajes y otros componentes.</w:t>
      </w:r>
    </w:p>
    <w:p w14:paraId="2F306649" w14:textId="77777777" w:rsidR="00D1232F" w:rsidRDefault="00000000" w:rsidP="00943EFD">
      <w:pPr>
        <w:pStyle w:val="Heading3"/>
      </w:pPr>
      <w:r>
        <w:t>Anclajes, sujetadores y accesorios:</w:t>
      </w:r>
    </w:p>
    <w:p w14:paraId="6ED0CBEB" w14:textId="77777777" w:rsidR="00D1232F" w:rsidRDefault="00000000" w:rsidP="00943EFD">
      <w:pPr>
        <w:pStyle w:val="Heading4"/>
      </w:pPr>
      <w:r>
        <w:t>Los materiales de aluminio, de acero inoxidable no magnético y otros no deben ser corrosivos y deben ser compatibles con los elementos de aluminio, molduras, herrajes, anclajes y otros componentes.</w:t>
      </w:r>
    </w:p>
    <w:p w14:paraId="5B2BE88F" w14:textId="77777777" w:rsidR="00D1232F" w:rsidRDefault="00000000" w:rsidP="00943EFD">
      <w:pPr>
        <w:pStyle w:val="Heading4"/>
      </w:pPr>
      <w:r>
        <w:t>Los anclajes, sujetadores y accesorios deberán proporcionar la fuerza suficiente para soportar la presión de diseño indicada.</w:t>
      </w:r>
    </w:p>
    <w:p w14:paraId="3E85AF42" w14:textId="77777777" w:rsidR="00D1232F" w:rsidRDefault="00000000" w:rsidP="00943EFD">
      <w:pPr>
        <w:pStyle w:val="Heading3"/>
      </w:pPr>
      <w:r>
        <w:t>Elementos de refuerzo:</w:t>
      </w:r>
    </w:p>
    <w:p w14:paraId="29A153BD" w14:textId="77777777" w:rsidR="00D1232F" w:rsidRDefault="00000000" w:rsidP="00943EFD">
      <w:pPr>
        <w:pStyle w:val="Heading4"/>
      </w:pPr>
      <w:r>
        <w:t>Los materiales de aluminio, de acero inoxidable no magnético y otros no deben ser corrosivos y deben ser compatibles con los elementos de aluminio, molduras, herrajes, anclajes y otros componentes.</w:t>
      </w:r>
    </w:p>
    <w:p w14:paraId="2D164E8E" w14:textId="77777777" w:rsidR="00D1232F" w:rsidRDefault="00000000" w:rsidP="00943EFD">
      <w:pPr>
        <w:pStyle w:val="Heading4"/>
      </w:pPr>
      <w:r>
        <w:t>Los elementos de refuerzo deben proporcionar la fuerza suficiente para soportar la presión de diseño indicada.</w:t>
      </w:r>
    </w:p>
    <w:p w14:paraId="4BD06FB5" w14:textId="77777777" w:rsidR="00D1232F" w:rsidRDefault="00000000" w:rsidP="00943EFD">
      <w:pPr>
        <w:pStyle w:val="Heading3"/>
      </w:pPr>
      <w:r>
        <w:t>Sellante:</w:t>
      </w:r>
    </w:p>
    <w:p w14:paraId="165A4F98" w14:textId="77777777" w:rsidR="00D1232F" w:rsidRDefault="00000000" w:rsidP="00943EFD">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21AC2FB8" w14:textId="77777777" w:rsidR="00D1232F" w:rsidRDefault="00000000" w:rsidP="00943EFD">
      <w:pPr>
        <w:pStyle w:val="Heading3"/>
      </w:pPr>
      <w:r>
        <w:t>Barrera térmica:</w:t>
      </w:r>
    </w:p>
    <w:p w14:paraId="65AF73D8" w14:textId="77777777" w:rsidR="00D1232F" w:rsidRDefault="00000000" w:rsidP="00943EFD">
      <w:pPr>
        <w:pStyle w:val="Heading4"/>
      </w:pPr>
      <w:r>
        <w:t>Captura del sistemaSGT de rotura térmica continua de poliamida de cuatro lados.</w:t>
      </w:r>
    </w:p>
    <w:p w14:paraId="16FC02AF" w14:textId="77777777" w:rsidR="00D1232F" w:rsidRDefault="00000000" w:rsidP="00943EFD">
      <w:pPr>
        <w:pStyle w:val="Heading3"/>
      </w:pPr>
      <w:r>
        <w:t>Tolerancias:</w:t>
      </w:r>
    </w:p>
    <w:p w14:paraId="5CFFA58D" w14:textId="77777777" w:rsidR="00D1232F" w:rsidRDefault="00000000" w:rsidP="00943EFD">
      <w:pPr>
        <w:pStyle w:val="Heading4"/>
      </w:pPr>
      <w:r>
        <w:t>Las referencias a las tolerancias del grosor del muro y otras dimensiones transversales de los elementos del muro cortina acristalado son nominales y cumplen con las normas y la información de la Asociación de Aluminios.</w:t>
      </w:r>
    </w:p>
    <w:p w14:paraId="567EF1FB" w14:textId="77777777" w:rsidR="00D1232F" w:rsidRDefault="00000000" w:rsidP="00943EFD">
      <w:pPr>
        <w:pStyle w:val="Heading3"/>
      </w:pPr>
      <w:r>
        <w:t>Fuera de la Lista Roja:</w:t>
      </w:r>
    </w:p>
    <w:p w14:paraId="6B6E62CC" w14:textId="39FABECD" w:rsidR="00D1232F" w:rsidRDefault="00943EFD">
      <w:pPr>
        <w:pStyle w:val="BlockText"/>
        <w:numPr>
          <w:ilvl w:val="0"/>
          <w:numId w:val="32"/>
        </w:numPr>
      </w:pPr>
      <w:r>
        <w:rPr>
          <w:b/>
        </w:rPr>
        <w:t xml:space="preserve">NOTA DEL EDITOR: </w:t>
      </w:r>
      <w:r>
        <w:t xml:space="preserve">Los </w:t>
      </w:r>
      <w:proofErr w:type="spellStart"/>
      <w:r>
        <w:t>productos</w:t>
      </w:r>
      <w:proofErr w:type="spellEnd"/>
      <w:r>
        <w:t xml:space="preserve"> que </w:t>
      </w:r>
      <w:proofErr w:type="spellStart"/>
      <w:r>
        <w:t>deben</w:t>
      </w:r>
      <w:proofErr w:type="spellEnd"/>
      <w:r>
        <w:t xml:space="preserve"> </w:t>
      </w:r>
      <w:proofErr w:type="spellStart"/>
      <w:r>
        <w:t>estar</w:t>
      </w:r>
      <w:proofErr w:type="spellEnd"/>
      <w:r>
        <w:t xml:space="preserve"> fuera de la Lista Roja solo aplica a los anodizados.</w:t>
      </w:r>
    </w:p>
    <w:p w14:paraId="648FEDFC" w14:textId="6376905E" w:rsidR="00D1232F" w:rsidRDefault="00943EFD">
      <w:pPr>
        <w:pStyle w:val="BlockText"/>
        <w:numPr>
          <w:ilvl w:val="0"/>
          <w:numId w:val="32"/>
        </w:numPr>
      </w:pPr>
      <w:r>
        <w:rPr>
          <w:b/>
        </w:rPr>
        <w:t xml:space="preserve">NOTA DEL EDITOR: </w:t>
      </w:r>
      <w:r>
        <w:t xml:space="preserve">Conserve </w:t>
      </w:r>
      <w:proofErr w:type="spellStart"/>
      <w:r>
        <w:t>el</w:t>
      </w:r>
      <w:proofErr w:type="spellEnd"/>
      <w:r>
        <w:t xml:space="preserve"> </w:t>
      </w:r>
      <w:proofErr w:type="spellStart"/>
      <w:r>
        <w:t>párrafo</w:t>
      </w:r>
      <w:proofErr w:type="spellEnd"/>
      <w:r>
        <w:t xml:space="preserve"> </w:t>
      </w:r>
      <w:proofErr w:type="spellStart"/>
      <w:r>
        <w:t>apropiado</w:t>
      </w:r>
      <w:proofErr w:type="spellEnd"/>
      <w:r>
        <w:t xml:space="preserve"> que figura a continuación; suprima el otro párrafo (y sus subpárrafos, si procede).</w:t>
      </w:r>
    </w:p>
    <w:p w14:paraId="00A9C54D" w14:textId="77777777" w:rsidR="00D1232F" w:rsidRDefault="00000000" w:rsidP="00943EFD">
      <w:pPr>
        <w:pStyle w:val="Heading4"/>
      </w:pPr>
      <w:r>
        <w:t>Todas las piezas y materiales (para productos terminados anodizados) cumplen con la etiqueta DECLARE de la Lista Roja de Living Building Challenge y la Lista de Prohibición de Cradle to Cradle (C2C):</w:t>
      </w:r>
    </w:p>
    <w:p w14:paraId="0C02CBE8" w14:textId="77777777" w:rsidR="00D1232F" w:rsidRDefault="00000000" w:rsidP="00943EFD">
      <w:pPr>
        <w:pStyle w:val="Heading5"/>
      </w:pPr>
      <w:r>
        <w:t>Sin PVC</w:t>
      </w:r>
    </w:p>
    <w:p w14:paraId="625527D8" w14:textId="77777777" w:rsidR="00D1232F" w:rsidRDefault="00000000" w:rsidP="00943EFD">
      <w:pPr>
        <w:pStyle w:val="Heading5"/>
      </w:pPr>
      <w:r>
        <w:t>Sin neopreno</w:t>
      </w:r>
    </w:p>
    <w:p w14:paraId="77E68762" w14:textId="77777777" w:rsidR="00D1232F" w:rsidRDefault="00000000" w:rsidP="00943EFD">
      <w:pPr>
        <w:pStyle w:val="Heading4"/>
      </w:pPr>
      <w:r>
        <w:t>El producto no contiene PVC ni neopreno.</w:t>
      </w:r>
    </w:p>
    <w:p w14:paraId="61E4B123" w14:textId="77777777" w:rsidR="00D1232F" w:rsidRDefault="00000000">
      <w:pPr>
        <w:pStyle w:val="Heading2"/>
      </w:pPr>
      <w:bookmarkStart w:id="16" w:name="UUID5341e9bfc161cd086bce9c04f9262b48"/>
      <w:bookmarkEnd w:id="15"/>
      <w:r>
        <w:lastRenderedPageBreak/>
        <w:t>Estructura del muro cortina</w:t>
      </w:r>
    </w:p>
    <w:p w14:paraId="1D6C7358" w14:textId="77777777" w:rsidR="00D1232F" w:rsidRDefault="00000000" w:rsidP="00943EFD">
      <w:pPr>
        <w:pStyle w:val="Heading3"/>
      </w:pPr>
      <w:r>
        <w:t>Elementos estructurales:</w:t>
      </w:r>
    </w:p>
    <w:p w14:paraId="6491B276" w14:textId="77777777" w:rsidR="00D1232F" w:rsidRDefault="00000000" w:rsidP="00943EFD">
      <w:pPr>
        <w:pStyle w:val="Heading4"/>
      </w:pPr>
      <w:r>
        <w:t>Los elementos de la estructura estándar de aluminio extruido o conformado deben ser del calibre requerido y deben reforzarse en lo necesario para soportar las cargas impuestas.</w:t>
      </w:r>
    </w:p>
    <w:p w14:paraId="44783B40" w14:textId="77777777" w:rsidR="00D1232F" w:rsidRDefault="00000000" w:rsidP="00943EFD">
      <w:pPr>
        <w:pStyle w:val="Heading4"/>
      </w:pPr>
      <w:r>
        <w:t>Sistema de acristalamiento: Captura de cuatro lados utilizando cinta de acristalamiento estructural (SGT); opcional dos o cuatro lados de SGT</w:t>
      </w:r>
    </w:p>
    <w:p w14:paraId="5385CCAF" w14:textId="77777777" w:rsidR="00D1232F" w:rsidRDefault="00000000" w:rsidP="00943EFD">
      <w:pPr>
        <w:pStyle w:val="Heading4"/>
      </w:pPr>
      <w:r>
        <w:t>Plano de acristalamiento: Frente.</w:t>
      </w:r>
    </w:p>
    <w:p w14:paraId="4F0A2586" w14:textId="77777777" w:rsidR="00D1232F" w:rsidRDefault="00000000" w:rsidP="00943EFD">
      <w:pPr>
        <w:pStyle w:val="Heading3"/>
      </w:pPr>
      <w:r>
        <w:t>Vidrio:</w:t>
      </w:r>
    </w:p>
    <w:p w14:paraId="534E5840" w14:textId="77777777" w:rsidR="00D1232F" w:rsidRDefault="00000000" w:rsidP="00943EFD">
      <w:pPr>
        <w:pStyle w:val="Heading4"/>
      </w:pPr>
      <w:r>
        <w:t>Vidrio aislante de 1" (25,4 mm).</w:t>
      </w:r>
    </w:p>
    <w:p w14:paraId="7F9C6F88" w14:textId="77777777" w:rsidR="00D1232F" w:rsidRDefault="00000000" w:rsidP="00943EFD">
      <w:pPr>
        <w:pStyle w:val="Heading4"/>
      </w:pPr>
      <w:r>
        <w:t>1" (25.4 mm) para aplicaciones del antepecho.</w:t>
      </w:r>
    </w:p>
    <w:p w14:paraId="2F6F9DE8" w14:textId="77777777" w:rsidR="00D1232F" w:rsidRDefault="00000000" w:rsidP="00943EFD">
      <w:pPr>
        <w:pStyle w:val="Heading3"/>
      </w:pPr>
      <w:r>
        <w:t>Ménsulas y refuerzos:</w:t>
      </w:r>
    </w:p>
    <w:p w14:paraId="68099D87" w14:textId="77777777" w:rsidR="00D1232F" w:rsidRDefault="00000000" w:rsidP="00943EFD">
      <w:pPr>
        <w:pStyle w:val="Heading4"/>
      </w:pPr>
      <w:r>
        <w:t>Deben ser de aluminio de alta resistencia, según el estándar del fabricante, con calzas no ferrosas resistentes a las manchas para alinear los componentes del sistema.</w:t>
      </w:r>
    </w:p>
    <w:p w14:paraId="53ED327D" w14:textId="77777777" w:rsidR="00D1232F" w:rsidRDefault="00000000" w:rsidP="00943EFD">
      <w:pPr>
        <w:pStyle w:val="Heading3"/>
      </w:pPr>
      <w:r>
        <w:t>Sellantes estructurales:</w:t>
      </w:r>
    </w:p>
    <w:p w14:paraId="4DB6B535" w14:textId="77777777" w:rsidR="00D1232F" w:rsidRDefault="00000000" w:rsidP="00943EFD">
      <w:pPr>
        <w:pStyle w:val="Heading4"/>
      </w:pPr>
      <w:r>
        <w:t>Deben ser adecuados para muros cortinas acristalados, de acuerdo con las recomendaciones del fabricante del sellante.</w:t>
      </w:r>
    </w:p>
    <w:p w14:paraId="75529D40" w14:textId="77777777" w:rsidR="00D1232F" w:rsidRDefault="00000000" w:rsidP="00943EFD">
      <w:pPr>
        <w:pStyle w:val="Heading3"/>
      </w:pPr>
      <w:r>
        <w:t>Elementos de sujeción y accesorios:</w:t>
      </w:r>
    </w:p>
    <w:p w14:paraId="7D6788C6" w14:textId="77777777" w:rsidR="00D1232F" w:rsidRDefault="00000000" w:rsidP="00943EFD">
      <w:pPr>
        <w:pStyle w:val="Heading4"/>
      </w:pPr>
      <w:r>
        <w:t>Los elementos de sujeción y accesorios deben ser resistentes a la corrosión, a las manchas y a la decoloración y compatibles con los materiales adyacentes.</w:t>
      </w:r>
    </w:p>
    <w:p w14:paraId="07F6FCC2" w14:textId="77777777" w:rsidR="00D1232F" w:rsidRDefault="00000000" w:rsidP="00943EFD">
      <w:pPr>
        <w:pStyle w:val="Heading4"/>
      </w:pPr>
      <w:r>
        <w:t>Cuando estén expuestos, deberán ser de acero inoxidable.</w:t>
      </w:r>
    </w:p>
    <w:p w14:paraId="294B5673" w14:textId="77777777" w:rsidR="00D1232F" w:rsidRDefault="00000000" w:rsidP="00943EFD">
      <w:pPr>
        <w:pStyle w:val="Heading3"/>
      </w:pPr>
      <w:r>
        <w:t>Anclajes perimetrales:</w:t>
      </w:r>
    </w:p>
    <w:p w14:paraId="4A40478D" w14:textId="77777777" w:rsidR="00D1232F" w:rsidRDefault="00000000" w:rsidP="00943EFD">
      <w:pPr>
        <w:pStyle w:val="Heading4"/>
      </w:pPr>
      <w:r>
        <w:t>Cuando se usen anclajes de acero, debe haber un aislamiento entre el material de acero y el de aluminio para evitar la corrosión galvánica.</w:t>
      </w:r>
    </w:p>
    <w:p w14:paraId="1F05DAE5" w14:textId="77777777" w:rsidR="00D1232F" w:rsidRDefault="00000000" w:rsidP="00943EFD">
      <w:pPr>
        <w:pStyle w:val="Heading3"/>
      </w:pPr>
      <w:r>
        <w:t>Embalaje, transporte, manipulación y descarga:</w:t>
      </w:r>
    </w:p>
    <w:p w14:paraId="3EAB4188" w14:textId="77777777" w:rsidR="00D1232F" w:rsidRDefault="00000000" w:rsidP="00943EFD">
      <w:pPr>
        <w:pStyle w:val="Heading4"/>
      </w:pPr>
      <w:r>
        <w:t>Los materiales se entregarán en los empaques originales del fabricante, sin abrir y sin daños, con las etiquetas de identificación intactas.</w:t>
      </w:r>
    </w:p>
    <w:p w14:paraId="4AFDDD0A" w14:textId="77777777" w:rsidR="00D1232F" w:rsidRDefault="00000000" w:rsidP="00943EFD">
      <w:pPr>
        <w:pStyle w:val="Heading3"/>
      </w:pPr>
      <w:r>
        <w:t>Almacenamiento y protección:</w:t>
      </w:r>
    </w:p>
    <w:p w14:paraId="0815B249" w14:textId="77777777" w:rsidR="00D1232F" w:rsidRDefault="00000000" w:rsidP="00943EFD">
      <w:pPr>
        <w:pStyle w:val="Heading4"/>
      </w:pPr>
      <w:r>
        <w:t>Cuando se almacenen, los materiales deben protegerse de las condiciones meteorológicas perjudiciales.</w:t>
      </w:r>
    </w:p>
    <w:p w14:paraId="43655257" w14:textId="77777777" w:rsidR="00D1232F" w:rsidRDefault="00000000" w:rsidP="00943EFD">
      <w:pPr>
        <w:pStyle w:val="Heading4"/>
      </w:pPr>
      <w:r>
        <w:t>Se deben evitar daños cuando se manipulen los materiales y componentes.</w:t>
      </w:r>
    </w:p>
    <w:p w14:paraId="2114B9CF" w14:textId="77777777" w:rsidR="00D1232F" w:rsidRDefault="00000000" w:rsidP="00943EFD">
      <w:pPr>
        <w:pStyle w:val="Heading4"/>
      </w:pPr>
      <w:r>
        <w:t>Los materiales de la fachada se deben proteger contra los daños que puedan producir otros elementos, las actividades de construcción y otros peligros antes, durante y después de la instalación.</w:t>
      </w:r>
    </w:p>
    <w:p w14:paraId="33290AC0" w14:textId="77777777" w:rsidR="00D1232F" w:rsidRDefault="00000000">
      <w:pPr>
        <w:pStyle w:val="Heading2"/>
      </w:pPr>
      <w:bookmarkStart w:id="17" w:name="UUID0398a45d30ccd870aa818ffd270acd34"/>
      <w:bookmarkEnd w:id="16"/>
      <w:r>
        <w:t>Acristalamiento</w:t>
      </w:r>
    </w:p>
    <w:p w14:paraId="488E2557" w14:textId="77777777" w:rsidR="00D1232F" w:rsidRDefault="00000000" w:rsidP="00943EFD">
      <w:pPr>
        <w:pStyle w:val="Heading3"/>
      </w:pPr>
      <w:r>
        <w:t>Acristalamiento para cumplir con los requisitos de la sección “Acristalamiento” de la división 08.</w:t>
      </w:r>
    </w:p>
    <w:p w14:paraId="103B6049" w14:textId="77777777" w:rsidR="00D1232F" w:rsidRDefault="00000000" w:rsidP="00943EFD">
      <w:pPr>
        <w:pStyle w:val="Heading3"/>
      </w:pPr>
      <w:r>
        <w:t>Opciones de acristalamiento disponibles:</w:t>
      </w:r>
    </w:p>
    <w:p w14:paraId="50E996A7" w14:textId="77777777" w:rsidR="00D1232F" w:rsidRDefault="00000000" w:rsidP="00943EFD">
      <w:pPr>
        <w:pStyle w:val="Heading4"/>
      </w:pPr>
      <w:r>
        <w:lastRenderedPageBreak/>
        <w:t>Sistema: Exterior acristalado utilizando cinta para acristalamiento estructural 3M™ VHB™ con vidrio aislante de doble acristalamiento de 1" (25.4 mm).</w:t>
      </w:r>
    </w:p>
    <w:p w14:paraId="2C455F1C" w14:textId="77777777" w:rsidR="00D1232F" w:rsidRDefault="00000000" w:rsidP="00943EFD">
      <w:pPr>
        <w:pStyle w:val="Heading3"/>
      </w:pPr>
      <w:r>
        <w:t>Empaques de acristalamiento:</w:t>
      </w:r>
    </w:p>
    <w:p w14:paraId="7C5E71DC" w14:textId="77777777" w:rsidR="00D1232F" w:rsidRDefault="00000000" w:rsidP="00943EFD">
      <w:pPr>
        <w:pStyle w:val="Heading4"/>
      </w:pPr>
      <w:r>
        <w:t>Los empaques deben cumplir los requisitos de ASTM C864.</w:t>
      </w:r>
    </w:p>
    <w:p w14:paraId="4E430A12" w14:textId="77777777" w:rsidR="00D1232F" w:rsidRDefault="00000000" w:rsidP="00943EFD">
      <w:pPr>
        <w:pStyle w:val="Heading3"/>
      </w:pPr>
      <w:r>
        <w:t>Espaciadores y bloques de apoyo:</w:t>
      </w:r>
    </w:p>
    <w:p w14:paraId="7CE625D5" w14:textId="77777777" w:rsidR="00D1232F" w:rsidRDefault="00000000" w:rsidP="00943EFD">
      <w:pPr>
        <w:pStyle w:val="Heading4"/>
      </w:pPr>
      <w:r>
        <w:t>Deben ser del tipo elastomérico estándar del fabricante.</w:t>
      </w:r>
    </w:p>
    <w:p w14:paraId="24465FA8" w14:textId="77777777" w:rsidR="00D1232F" w:rsidRDefault="00000000" w:rsidP="00943EFD">
      <w:pPr>
        <w:pStyle w:val="Heading3"/>
      </w:pPr>
      <w:r>
        <w:t>Cinta adhesiva de polietileno:</w:t>
      </w:r>
    </w:p>
    <w:p w14:paraId="3AD06C80" w14:textId="77777777" w:rsidR="00D1232F" w:rsidRDefault="00000000" w:rsidP="00943EFD">
      <w:pPr>
        <w:pStyle w:val="Heading4"/>
      </w:pPr>
      <w:r>
        <w:t>Debe ser de un material de fluorocarburo de TFE o polietileno, al cual no se adhieran los sellantes.</w:t>
      </w:r>
    </w:p>
    <w:p w14:paraId="68DF3461" w14:textId="77777777" w:rsidR="00D1232F" w:rsidRDefault="00000000" w:rsidP="00943EFD">
      <w:pPr>
        <w:pStyle w:val="Heading3"/>
      </w:pPr>
      <w:proofErr w:type="spellStart"/>
      <w:r>
        <w:t>Sellantes</w:t>
      </w:r>
      <w:proofErr w:type="spellEnd"/>
      <w:r>
        <w:t xml:space="preserve"> de </w:t>
      </w:r>
      <w:proofErr w:type="spellStart"/>
      <w:r>
        <w:t>acristalamiento</w:t>
      </w:r>
      <w:proofErr w:type="spellEnd"/>
      <w:r>
        <w:t>:</w:t>
      </w:r>
    </w:p>
    <w:p w14:paraId="55E94AD3" w14:textId="77777777" w:rsidR="00D1232F" w:rsidRDefault="00000000" w:rsidP="00943EFD">
      <w:pPr>
        <w:pStyle w:val="Heading4"/>
      </w:pPr>
      <w:r>
        <w:t>Según las recomendaciones del fabricante para el tipo de unión.</w:t>
      </w:r>
    </w:p>
    <w:p w14:paraId="71E85578" w14:textId="77777777" w:rsidR="00D1232F" w:rsidRDefault="00000000">
      <w:pPr>
        <w:pStyle w:val="Heading2"/>
      </w:pPr>
      <w:bookmarkStart w:id="18" w:name="UUID2f1f0c25ef6d47be0d366b1714f0eef3"/>
      <w:bookmarkEnd w:id="17"/>
      <w:r>
        <w:t>Unidades operables</w:t>
      </w:r>
    </w:p>
    <w:p w14:paraId="7923CE1B" w14:textId="77777777" w:rsidR="00D1232F" w:rsidRDefault="00000000" w:rsidP="00943EFD">
      <w:pPr>
        <w:pStyle w:val="Heading3"/>
      </w:pPr>
      <w:r>
        <w:t>Debe cumplir con la sección "Entradas y fachadas con estructura de aluminio" de la división 08.</w:t>
      </w:r>
    </w:p>
    <w:p w14:paraId="6DA6E934" w14:textId="77777777" w:rsidR="00D1232F" w:rsidRDefault="00000000" w:rsidP="00943EFD">
      <w:pPr>
        <w:pStyle w:val="Heading3"/>
      </w:pPr>
      <w:r>
        <w:t>Las ventanas cumplen con la sección "Ventanas de aluminio" de la división 08.</w:t>
      </w:r>
    </w:p>
    <w:p w14:paraId="374D526C" w14:textId="77777777" w:rsidR="00D1232F" w:rsidRDefault="00000000">
      <w:pPr>
        <w:pStyle w:val="Heading2"/>
      </w:pPr>
      <w:bookmarkStart w:id="19" w:name="UUID00af691d6ed6798b6669f7c91540c98c"/>
      <w:bookmarkEnd w:id="18"/>
      <w:r>
        <w:t>Materiales accesorios</w:t>
      </w:r>
    </w:p>
    <w:p w14:paraId="2C5FCDAE" w14:textId="77777777" w:rsidR="00D1232F" w:rsidRDefault="00000000" w:rsidP="00943EFD">
      <w:pPr>
        <w:pStyle w:val="Heading3"/>
      </w:pPr>
      <w:r>
        <w:t>Pintura bituminosa:</w:t>
      </w:r>
    </w:p>
    <w:p w14:paraId="72625AE2" w14:textId="77777777" w:rsidR="00D1232F" w:rsidRDefault="00000000" w:rsidP="00943EFD">
      <w:pPr>
        <w:pStyle w:val="Heading4"/>
      </w:pPr>
      <w:r>
        <w:t>Pintura de asfalto-masilla aplicada en frío</w:t>
      </w:r>
    </w:p>
    <w:p w14:paraId="424585AA" w14:textId="77777777" w:rsidR="00D1232F" w:rsidRDefault="00000000" w:rsidP="00943EFD">
      <w:pPr>
        <w:pStyle w:val="Heading4"/>
      </w:pPr>
      <w:r>
        <w:t>Cumple con los requisitos del consejo de pintura de las estructuras de acero- pintura 12 (steel structures painting council-Paint 12, SSPC-Paint 12) excepto que no contiene asbesto.</w:t>
      </w:r>
    </w:p>
    <w:p w14:paraId="0025A474" w14:textId="77777777" w:rsidR="00D1232F" w:rsidRDefault="00000000" w:rsidP="00943EFD">
      <w:pPr>
        <w:pStyle w:val="Heading4"/>
      </w:pPr>
      <w:r>
        <w:t>Formulado para un espesor de 30 mil (0.762 mm) por capa.</w:t>
      </w:r>
    </w:p>
    <w:p w14:paraId="3F229383" w14:textId="77777777" w:rsidR="00D1232F" w:rsidRDefault="00000000">
      <w:pPr>
        <w:pStyle w:val="Heading2"/>
      </w:pPr>
      <w:bookmarkStart w:id="20" w:name="UUID87dd060bf493849739a09b3970a64cf2"/>
      <w:bookmarkEnd w:id="19"/>
      <w:r>
        <w:t>Fabricación</w:t>
      </w:r>
    </w:p>
    <w:p w14:paraId="2C81EA39" w14:textId="77777777" w:rsidR="00D1232F" w:rsidRDefault="00000000" w:rsidP="00943EFD">
      <w:pPr>
        <w:pStyle w:val="Heading3"/>
      </w:pPr>
      <w:r>
        <w:t>Formas de aluminio conformado o extruido antes de instalar los acabados.</w:t>
      </w:r>
    </w:p>
    <w:p w14:paraId="0F036893" w14:textId="77777777" w:rsidR="00D1232F" w:rsidRDefault="00000000" w:rsidP="00943EFD">
      <w:pPr>
        <w:pStyle w:val="Heading3"/>
      </w:pPr>
      <w:r>
        <w:t>Fabricación de componentes que, cuando se ensamblen, tengan las siguientes características:</w:t>
      </w:r>
    </w:p>
    <w:p w14:paraId="10CF770B" w14:textId="77777777" w:rsidR="00D1232F" w:rsidRDefault="00000000" w:rsidP="00943EFD">
      <w:pPr>
        <w:pStyle w:val="Heading4"/>
      </w:pPr>
      <w:r>
        <w:t>Perfiles que sean precisos, rectos y que no tengan defectos ni deformaciones.</w:t>
      </w:r>
    </w:p>
    <w:p w14:paraId="021697D9" w14:textId="77777777" w:rsidR="00D1232F" w:rsidRDefault="00000000" w:rsidP="00943EFD">
      <w:pPr>
        <w:pStyle w:val="Heading4"/>
      </w:pPr>
      <w:r>
        <w:t>Uniones ajustadas con exactitud.</w:t>
      </w:r>
    </w:p>
    <w:p w14:paraId="37CC11CF" w14:textId="77777777" w:rsidR="00D1232F" w:rsidRDefault="00000000" w:rsidP="00943EFD">
      <w:pPr>
        <w:pStyle w:val="Heading4"/>
      </w:pPr>
      <w:r>
        <w:t>Aislamiento físico y térmico entre el acristalamiento y los elementos estructurales.</w:t>
      </w:r>
    </w:p>
    <w:p w14:paraId="2AD411F6" w14:textId="77777777" w:rsidR="00D1232F" w:rsidRDefault="00000000" w:rsidP="00943EFD">
      <w:pPr>
        <w:pStyle w:val="Heading4"/>
      </w:pPr>
      <w:r>
        <w:t>Holguras para los movimientos térmicos y mecánicos del acristalamiento y la estructura, a fin de conservar los espacios necesarios en el borde del acristalamiento.</w:t>
      </w:r>
    </w:p>
    <w:p w14:paraId="24C1DA18" w14:textId="77777777" w:rsidR="00D1232F" w:rsidRDefault="00000000" w:rsidP="00943EFD">
      <w:pPr>
        <w:pStyle w:val="Heading4"/>
      </w:pPr>
      <w:r>
        <w:t>Disposiciones para la sustitución en campo del acristalamiento desde el exterior.</w:t>
      </w:r>
    </w:p>
    <w:p w14:paraId="3BD88863" w14:textId="77777777" w:rsidR="00D1232F" w:rsidRDefault="00000000" w:rsidP="00943EFD">
      <w:pPr>
        <w:pStyle w:val="Heading4"/>
      </w:pPr>
      <w:r>
        <w:t>Sujetadores, anclajes y dispositivos de conexión que en la medida de lo posible estén ocultos.</w:t>
      </w:r>
    </w:p>
    <w:p w14:paraId="7CF5043F" w14:textId="77777777" w:rsidR="00D1232F" w:rsidRDefault="00000000" w:rsidP="00943EFD">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5EB0CD43" w14:textId="77777777" w:rsidR="00D1232F" w:rsidRDefault="00000000" w:rsidP="00943EFD">
      <w:pPr>
        <w:pStyle w:val="Heading3"/>
      </w:pPr>
      <w:r>
        <w:t>Estructura de muro cortina:</w:t>
      </w:r>
    </w:p>
    <w:p w14:paraId="3FBF5E3A" w14:textId="77777777" w:rsidR="00D1232F" w:rsidRDefault="00000000" w:rsidP="00943EFD">
      <w:pPr>
        <w:pStyle w:val="Heading4"/>
      </w:pPr>
      <w:r>
        <w:lastRenderedPageBreak/>
        <w:t>Los componentes se deben fabricar para su montaje usando un sistema de bloques cortantes de acuerdo con las instrucciones de instalación estándar del fabricante.</w:t>
      </w:r>
    </w:p>
    <w:p w14:paraId="2B8EBD93" w14:textId="77777777" w:rsidR="00D1232F" w:rsidRDefault="00000000" w:rsidP="00943EFD">
      <w:pPr>
        <w:pStyle w:val="Heading3"/>
      </w:pPr>
      <w:r>
        <w:t>Después de fabricarlos, los componentes se deben marcar de manera clara para identificar su ubicación en el proyecto de acuerdo con los planos de taller.</w:t>
      </w:r>
    </w:p>
    <w:p w14:paraId="1E0B7676" w14:textId="77777777" w:rsidR="00D1232F" w:rsidRDefault="00000000">
      <w:pPr>
        <w:pStyle w:val="Heading1"/>
      </w:pPr>
      <w:bookmarkStart w:id="21" w:name="UUIDa6a22d50f15ab483915d7122f8e58740"/>
      <w:bookmarkEnd w:id="11"/>
      <w:bookmarkEnd w:id="20"/>
      <w:r>
        <w:t>EJECUCIÓN</w:t>
      </w:r>
    </w:p>
    <w:p w14:paraId="38CC6057" w14:textId="77777777" w:rsidR="00D1232F" w:rsidRDefault="00000000">
      <w:pPr>
        <w:pStyle w:val="Heading2"/>
      </w:pPr>
      <w:bookmarkStart w:id="22" w:name="UUIDbcc9b0f4ef1416a7e7b30572a269a99f"/>
      <w:r>
        <w:t>Examen</w:t>
      </w:r>
    </w:p>
    <w:p w14:paraId="1398AA6C" w14:textId="77777777" w:rsidR="00D1232F" w:rsidRDefault="00000000" w:rsidP="00943EFD">
      <w:pPr>
        <w:pStyle w:val="Heading3"/>
      </w:pPr>
      <w:r>
        <w:t>Con el técnico presente, se debe examinar que las áreas cumplan los requisitos de las tolerancias de instalación y otras condiciones que afectan el rendimiento del trabajo.</w:t>
      </w:r>
    </w:p>
    <w:p w14:paraId="62CEA947" w14:textId="77777777" w:rsidR="00D1232F" w:rsidRDefault="00000000" w:rsidP="00943EFD">
      <w:pPr>
        <w:pStyle w:val="Heading3"/>
      </w:pPr>
      <w:r>
        <w:t>Continúe con la instalación solo después de corregir las condiciones insatisfactorias.</w:t>
      </w:r>
    </w:p>
    <w:p w14:paraId="2D4103E7" w14:textId="77777777" w:rsidR="00D1232F" w:rsidRDefault="00000000">
      <w:pPr>
        <w:pStyle w:val="Heading2"/>
      </w:pPr>
      <w:bookmarkStart w:id="23" w:name="UUID7e16e207500c47334695b1dacd42086a"/>
      <w:bookmarkEnd w:id="22"/>
      <w:r>
        <w:t>Instalación</w:t>
      </w:r>
    </w:p>
    <w:p w14:paraId="4815BF86" w14:textId="568D5471" w:rsidR="00D1232F" w:rsidRDefault="00943EFD">
      <w:pPr>
        <w:pStyle w:val="BlockText"/>
      </w:pPr>
      <w:r>
        <w:rPr>
          <w:b/>
        </w:rPr>
        <w:t xml:space="preserve">NOTA DEL EDITOR: </w:t>
      </w:r>
      <w:r>
        <w:t xml:space="preserve">Una </w:t>
      </w:r>
      <w:proofErr w:type="spellStart"/>
      <w:r>
        <w:t>el</w:t>
      </w:r>
      <w:proofErr w:type="spellEnd"/>
      <w:r>
        <w:t xml:space="preserve"> </w:t>
      </w:r>
      <w:proofErr w:type="spellStart"/>
      <w:r>
        <w:t>siguiente</w:t>
      </w:r>
      <w:proofErr w:type="spellEnd"/>
      <w:r>
        <w:t xml:space="preserve"> </w:t>
      </w:r>
      <w:proofErr w:type="spellStart"/>
      <w:r>
        <w:t>artículo</w:t>
      </w:r>
      <w:proofErr w:type="spellEnd"/>
      <w:r>
        <w:t xml:space="preserve"> con la información y las instrucciones de instalación que recomienda el fabricante.</w:t>
      </w:r>
    </w:p>
    <w:p w14:paraId="056152CC" w14:textId="77777777" w:rsidR="00D1232F" w:rsidRDefault="00000000" w:rsidP="00943EFD">
      <w:pPr>
        <w:pStyle w:val="Heading3"/>
      </w:pPr>
      <w:r>
        <w:t>Instalación del sistema muro:</w:t>
      </w:r>
    </w:p>
    <w:p w14:paraId="01B20ACB" w14:textId="77777777" w:rsidR="00D1232F" w:rsidRDefault="00000000" w:rsidP="00943EFD">
      <w:pPr>
        <w:pStyle w:val="Heading4"/>
      </w:pPr>
      <w:r>
        <w:t>Los sistemas muro se deben instalar de manera aplomada, nivelada y alineada, sin elementos estructurales deformados ni fatigados más allá de las tolerancias formuladas por el fabricante y las instrucciones de instalación.</w:t>
      </w:r>
    </w:p>
    <w:p w14:paraId="2654C771" w14:textId="77777777" w:rsidR="00D1232F" w:rsidRDefault="00000000" w:rsidP="00943EFD">
      <w:pPr>
        <w:pStyle w:val="Heading4"/>
      </w:pPr>
      <w:r>
        <w:t>Los soportes y anclajes se deben instalar en el lugar.</w:t>
      </w:r>
    </w:p>
    <w:p w14:paraId="1D740EA6" w14:textId="77777777" w:rsidR="00D1232F" w:rsidRDefault="00000000" w:rsidP="00943EFD">
      <w:pPr>
        <w:pStyle w:val="Heading4"/>
      </w:pPr>
      <w:r>
        <w:t>Materiales diferentes:</w:t>
      </w:r>
    </w:p>
    <w:p w14:paraId="0862C38F" w14:textId="77777777" w:rsidR="00D1232F" w:rsidRDefault="00000000" w:rsidP="00943EFD">
      <w:pPr>
        <w:pStyle w:val="Heading5"/>
      </w:pPr>
      <w:r>
        <w:t>Los materiales de aluminio deben separarse de las fuentes de corrosión o de los puntos de contacto de acción electrolítica.</w:t>
      </w:r>
    </w:p>
    <w:p w14:paraId="4FF502D7" w14:textId="77777777" w:rsidR="00D1232F" w:rsidRDefault="00000000" w:rsidP="00943EFD">
      <w:pPr>
        <w:pStyle w:val="Heading4"/>
      </w:pPr>
      <w:r>
        <w:t>Acristalamiento:</w:t>
      </w:r>
    </w:p>
    <w:p w14:paraId="057ACD4C" w14:textId="77777777" w:rsidR="00D1232F" w:rsidRDefault="00000000" w:rsidP="00943EFD">
      <w:pPr>
        <w:pStyle w:val="Heading5"/>
      </w:pPr>
      <w:r>
        <w:t>El vidrio deberá ser acristalado en el taller y cualquier reacristalado deberá realizarse desde el exterior.</w:t>
      </w:r>
    </w:p>
    <w:p w14:paraId="53229242" w14:textId="77777777" w:rsidR="00D1232F" w:rsidRDefault="00000000" w:rsidP="00943EFD">
      <w:pPr>
        <w:pStyle w:val="Heading5"/>
      </w:pPr>
      <w:r>
        <w:t>El vidrio se sujetará a la estructura de aluminio utilizando la cinta para acristalamiento estructural 3M™ VHB™.</w:t>
      </w:r>
    </w:p>
    <w:p w14:paraId="7051C9E9" w14:textId="77777777" w:rsidR="00D1232F" w:rsidRDefault="00000000" w:rsidP="00943EFD">
      <w:pPr>
        <w:pStyle w:val="Heading4"/>
      </w:pPr>
      <w:r>
        <w:t>Drenaje del agua:</w:t>
      </w:r>
    </w:p>
    <w:p w14:paraId="0CBBEAFB" w14:textId="77777777" w:rsidR="00D1232F" w:rsidRDefault="00000000" w:rsidP="00943EFD">
      <w:pPr>
        <w:pStyle w:val="Heading5"/>
      </w:pPr>
      <w:r>
        <w:t>Cada foco de vidrio será segmentado usando tapones de unión y sellante de silicona para desviar el agua a los lugares de goteo horizontales.</w:t>
      </w:r>
    </w:p>
    <w:p w14:paraId="20325210" w14:textId="77777777" w:rsidR="00D1232F" w:rsidRDefault="00000000" w:rsidP="00943EFD">
      <w:pPr>
        <w:pStyle w:val="Heading5"/>
      </w:pPr>
      <w:r>
        <w:t>Las ubicaciones de los orificios de drenaje estarán en los extremos de las cubiertas horizontales.</w:t>
      </w:r>
    </w:p>
    <w:p w14:paraId="4582F01A" w14:textId="77777777" w:rsidR="00D1232F" w:rsidRDefault="00000000" w:rsidP="00943EFD">
      <w:pPr>
        <w:pStyle w:val="Heading3"/>
      </w:pPr>
      <w:r>
        <w:t>Requisitos de instalación de productos relacionados:</w:t>
      </w:r>
    </w:p>
    <w:p w14:paraId="4B41E971" w14:textId="77777777" w:rsidR="00D1232F" w:rsidRDefault="00000000" w:rsidP="00943EFD">
      <w:pPr>
        <w:pStyle w:val="Heading4"/>
      </w:pPr>
      <w:r>
        <w:t>Sellantes (perimetrales):</w:t>
      </w:r>
    </w:p>
    <w:p w14:paraId="3AA55F48" w14:textId="77777777" w:rsidR="00D1232F" w:rsidRDefault="00000000" w:rsidP="00943EFD">
      <w:pPr>
        <w:pStyle w:val="Heading5"/>
      </w:pPr>
      <w:r>
        <w:t>Consulte la sección «Tratamiento de uniones (sellantes)».</w:t>
      </w:r>
    </w:p>
    <w:p w14:paraId="75450EB7" w14:textId="77777777" w:rsidR="00D1232F" w:rsidRDefault="00000000" w:rsidP="00943EFD">
      <w:pPr>
        <w:pStyle w:val="Heading4"/>
      </w:pPr>
      <w:r>
        <w:t>Vidrio:</w:t>
      </w:r>
    </w:p>
    <w:p w14:paraId="75528035" w14:textId="77777777" w:rsidR="00D1232F" w:rsidRDefault="00000000" w:rsidP="00943EFD">
      <w:pPr>
        <w:pStyle w:val="Heading5"/>
      </w:pPr>
      <w:r>
        <w:t>Consulte la sección “Vidrio y acristalamiento”.</w:t>
      </w:r>
    </w:p>
    <w:p w14:paraId="790D69A9" w14:textId="77777777" w:rsidR="00D1232F" w:rsidRDefault="00000000" w:rsidP="00943EFD">
      <w:pPr>
        <w:pStyle w:val="Heading5"/>
      </w:pPr>
      <w:r>
        <w:t>Referencia: ANSI Z97.1, CPSC 16 CFR 1201 y Manual de acristalamiento de la GANA.</w:t>
      </w:r>
    </w:p>
    <w:p w14:paraId="129B74B4" w14:textId="77777777" w:rsidR="00D1232F" w:rsidRDefault="00000000">
      <w:pPr>
        <w:pStyle w:val="Heading2"/>
      </w:pPr>
      <w:bookmarkStart w:id="24" w:name="UUIDf19b82fa7875dbc16008e6e6af5af411"/>
      <w:bookmarkEnd w:id="23"/>
      <w:r>
        <w:lastRenderedPageBreak/>
        <w:t>Control de calidad en campo</w:t>
      </w:r>
    </w:p>
    <w:p w14:paraId="70D8DE0D" w14:textId="77777777" w:rsidR="00D1232F" w:rsidRDefault="00000000" w:rsidP="00943EFD">
      <w:pPr>
        <w:pStyle w:val="Heading3"/>
      </w:pPr>
      <w:r>
        <w:t>Pruebas de campo:</w:t>
      </w:r>
    </w:p>
    <w:p w14:paraId="4ACB8F8F" w14:textId="77777777" w:rsidR="00D1232F" w:rsidRDefault="00000000" w:rsidP="00943EFD">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7E4F3E15" w14:textId="77777777" w:rsidR="00D1232F" w:rsidRDefault="00000000" w:rsidP="00943EFD">
      <w:pPr>
        <w:pStyle w:val="Heading4"/>
      </w:pPr>
      <w:r>
        <w:t>Se realizarán pruebas de infiltración de aire y penetración del agua con la presencia de un representante del fabricante.</w:t>
      </w:r>
    </w:p>
    <w:p w14:paraId="410DA35D" w14:textId="77777777" w:rsidR="00D1232F" w:rsidRDefault="00000000" w:rsidP="00943EFD">
      <w:pPr>
        <w:pStyle w:val="Heading4"/>
      </w:pPr>
      <w:r>
        <w:t>Las pruebas que no cumplan los requisitos de desempeño especificados y las unidades con deficiencias se deberán corregir como parte del monto del contrato.</w:t>
      </w:r>
    </w:p>
    <w:p w14:paraId="43410AD1" w14:textId="77777777" w:rsidR="00D1232F" w:rsidRDefault="00000000" w:rsidP="00943EFD">
      <w:pPr>
        <w:pStyle w:val="Heading4"/>
      </w:pPr>
      <w:r>
        <w:t>Las pruebas las llevará a cabo una agencia independiente calificada, de acuerdo con la norma AAMA 503. Consulte la sección "Pruebas" para conocer las condiciones de pago y los requisitos de las pruebas.</w:t>
      </w:r>
    </w:p>
    <w:p w14:paraId="3148BA36" w14:textId="77777777" w:rsidR="00D1232F" w:rsidRDefault="00000000" w:rsidP="00943EFD">
      <w:pPr>
        <w:pStyle w:val="Heading4"/>
      </w:pPr>
      <w:r>
        <w:t>Pruebas de infiltración de aire:</w:t>
      </w:r>
    </w:p>
    <w:p w14:paraId="4E1C6BA1" w14:textId="77777777" w:rsidR="00D1232F" w:rsidRDefault="00000000" w:rsidP="00943EFD">
      <w:pPr>
        <w:pStyle w:val="Heading5"/>
      </w:pPr>
      <w:r>
        <w:t>Las pruebas se realizan conforme a la norma ASTM E 783.</w:t>
      </w:r>
    </w:p>
    <w:p w14:paraId="3359DA4D" w14:textId="77777777" w:rsidR="00D1232F" w:rsidRDefault="00000000" w:rsidP="00943EFD">
      <w:pPr>
        <w:pStyle w:val="Heading5"/>
      </w:pPr>
      <w:r>
        <w:t>La infiltración de aire permitida no debe ser superior a 1.5 veces la cantidad indicada en los requisitos de desempeño o 0.09 cfm/pies</w:t>
      </w:r>
      <w:r>
        <w:rPr>
          <w:vertAlign w:val="superscript"/>
        </w:rPr>
        <w:t>2</w:t>
      </w:r>
      <w:r>
        <w:t>, lo que sea mayor.</w:t>
      </w:r>
    </w:p>
    <w:p w14:paraId="19189B82" w14:textId="77777777" w:rsidR="00D1232F" w:rsidRDefault="00000000" w:rsidP="00943EFD">
      <w:pPr>
        <w:pStyle w:val="Heading4"/>
      </w:pPr>
      <w:r>
        <w:t>Pruebas de infiltración de agua:</w:t>
      </w:r>
    </w:p>
    <w:p w14:paraId="60129467" w14:textId="77777777" w:rsidR="00D1232F" w:rsidRDefault="00000000" w:rsidP="00943EFD">
      <w:pPr>
        <w:pStyle w:val="Heading5"/>
      </w:pPr>
      <w:r>
        <w:t>Las pruebas se realizan conforme a la norma ASTM E 1105.</w:t>
      </w:r>
    </w:p>
    <w:p w14:paraId="43D42CE0" w14:textId="77777777" w:rsidR="00D1232F" w:rsidRDefault="00000000" w:rsidP="00943EFD">
      <w:pPr>
        <w:pStyle w:val="Heading5"/>
      </w:pPr>
      <w:r>
        <w:t xml:space="preserve">En las pruebas, no están permitidas las fugas de agua incontroladas a una presión estática equivalente a dos tercios la presión especificada de penetración del agua, pero no deben ser inferiores </w:t>
      </w:r>
      <w:proofErr w:type="gramStart"/>
      <w:r>
        <w:t>a</w:t>
      </w:r>
      <w:proofErr w:type="gramEnd"/>
      <w:r>
        <w:t xml:space="preserve"> 8 psf (383 Pa).</w:t>
      </w:r>
    </w:p>
    <w:p w14:paraId="3DCA7813" w14:textId="77777777" w:rsidR="00D1232F" w:rsidRDefault="00000000" w:rsidP="00943EFD">
      <w:pPr>
        <w:pStyle w:val="Heading3"/>
      </w:pPr>
      <w:r>
        <w:t>Servicios de campo del fabricante:</w:t>
      </w:r>
    </w:p>
    <w:p w14:paraId="1B6D3D8E" w14:textId="77777777" w:rsidR="00D1232F" w:rsidRDefault="00000000" w:rsidP="00943EFD">
      <w:pPr>
        <w:pStyle w:val="Heading4"/>
      </w:pPr>
      <w:r>
        <w:t>Si el propietario lo solicita por escrito, un representante de servicios de campo del fabricante visitará la obra periódicamente.</w:t>
      </w:r>
    </w:p>
    <w:p w14:paraId="48DF4375" w14:textId="77777777" w:rsidR="00D1232F" w:rsidRDefault="00000000">
      <w:pPr>
        <w:pStyle w:val="Heading2"/>
      </w:pPr>
      <w:bookmarkStart w:id="25" w:name="UUIDdd540889e4289be27d5e6a3c51456871"/>
      <w:bookmarkEnd w:id="24"/>
      <w:r>
        <w:t>Ajuste, limpieza y protección</w:t>
      </w:r>
    </w:p>
    <w:p w14:paraId="382BB54C" w14:textId="77777777" w:rsidR="00D1232F" w:rsidRDefault="00000000" w:rsidP="00943EFD">
      <w:pPr>
        <w:pStyle w:val="Heading3"/>
      </w:pPr>
      <w:r>
        <w:t>Ajuste: No aplica.</w:t>
      </w:r>
    </w:p>
    <w:p w14:paraId="7FD6FD9F" w14:textId="77777777" w:rsidR="00D1232F" w:rsidRDefault="00000000" w:rsidP="00943EFD">
      <w:pPr>
        <w:pStyle w:val="Heading3"/>
      </w:pPr>
      <w:r>
        <w:t>Protección:</w:t>
      </w:r>
    </w:p>
    <w:p w14:paraId="75CCB4DE" w14:textId="77777777" w:rsidR="00D1232F" w:rsidRPr="00726400" w:rsidRDefault="00000000" w:rsidP="00943EFD">
      <w:pPr>
        <w:pStyle w:val="Heading4"/>
        <w:rPr>
          <w:w w:val="85"/>
        </w:rPr>
      </w:pPr>
      <w:r w:rsidRPr="00726400">
        <w:rPr>
          <w:w w:val="85"/>
        </w:rPr>
        <w:t xml:space="preserve">Las superficies </w:t>
      </w:r>
      <w:proofErr w:type="spellStart"/>
      <w:r w:rsidRPr="00726400">
        <w:rPr>
          <w:w w:val="85"/>
        </w:rPr>
        <w:t>acabadas</w:t>
      </w:r>
      <w:proofErr w:type="spellEnd"/>
      <w:r w:rsidRPr="00726400">
        <w:rPr>
          <w:w w:val="85"/>
        </w:rPr>
        <w:t xml:space="preserve"> de </w:t>
      </w:r>
      <w:proofErr w:type="spellStart"/>
      <w:r w:rsidRPr="00726400">
        <w:rPr>
          <w:w w:val="85"/>
        </w:rPr>
        <w:t>los</w:t>
      </w:r>
      <w:proofErr w:type="spellEnd"/>
      <w:r w:rsidRPr="00726400">
        <w:rPr>
          <w:w w:val="85"/>
        </w:rPr>
        <w:t xml:space="preserve"> </w:t>
      </w:r>
      <w:proofErr w:type="spellStart"/>
      <w:r w:rsidRPr="00726400">
        <w:rPr>
          <w:w w:val="85"/>
        </w:rPr>
        <w:t>productos</w:t>
      </w:r>
      <w:proofErr w:type="spellEnd"/>
      <w:r w:rsidRPr="00726400">
        <w:rPr>
          <w:w w:val="85"/>
        </w:rPr>
        <w:t xml:space="preserve"> instalados deben protegerse contra daños durante la construcción.</w:t>
      </w:r>
    </w:p>
    <w:p w14:paraId="4943AF72" w14:textId="77777777" w:rsidR="00D1232F" w:rsidRDefault="00000000" w:rsidP="00943EFD">
      <w:pPr>
        <w:pStyle w:val="Heading4"/>
      </w:pPr>
      <w:r>
        <w:t xml:space="preserve">El </w:t>
      </w:r>
      <w:proofErr w:type="spellStart"/>
      <w:r>
        <w:t>sistema</w:t>
      </w:r>
      <w:proofErr w:type="spellEnd"/>
      <w:r>
        <w:t xml:space="preserve"> de </w:t>
      </w:r>
      <w:proofErr w:type="spellStart"/>
      <w:r>
        <w:t>muro</w:t>
      </w:r>
      <w:proofErr w:type="spellEnd"/>
      <w:r>
        <w:t xml:space="preserve"> </w:t>
      </w:r>
      <w:proofErr w:type="spellStart"/>
      <w:r>
        <w:t>cortina</w:t>
      </w:r>
      <w:proofErr w:type="spellEnd"/>
      <w:r>
        <w:t xml:space="preserve"> de aluminio debe protegerse de los daños causados por los compuestos de esmerilado o pulido, yeso, piedra caliza, ácidos, cemento y otros contaminantes nocivos.</w:t>
      </w:r>
    </w:p>
    <w:p w14:paraId="44AE7990" w14:textId="77777777" w:rsidR="00D1232F" w:rsidRDefault="00000000" w:rsidP="00943EFD">
      <w:pPr>
        <w:pStyle w:val="Heading3"/>
      </w:pPr>
      <w:r>
        <w:t>Limpieza:</w:t>
      </w:r>
    </w:p>
    <w:p w14:paraId="747A5849" w14:textId="77777777" w:rsidR="00D1232F" w:rsidRDefault="00000000" w:rsidP="00943EFD">
      <w:pPr>
        <w:pStyle w:val="Heading4"/>
      </w:pPr>
      <w:r>
        <w:t>Los productos instalados que estén dañados se deben reparar o reemplazar.</w:t>
      </w:r>
    </w:p>
    <w:p w14:paraId="1499D398" w14:textId="77777777" w:rsidR="00D1232F" w:rsidRDefault="00000000" w:rsidP="00943EFD">
      <w:pPr>
        <w:pStyle w:val="Heading4"/>
      </w:pPr>
      <w:r>
        <w:t>Los productos instalados se deben limpiar de acuerdo con las instrucciones del fabricante antes de que el propietario acepte el proyecto.</w:t>
      </w:r>
    </w:p>
    <w:p w14:paraId="6C57376C" w14:textId="77777777" w:rsidR="00D1232F" w:rsidRDefault="00000000" w:rsidP="00943EFD">
      <w:pPr>
        <w:pStyle w:val="Heading4"/>
      </w:pPr>
      <w:r>
        <w:t>Los vidrios rotos, astillados, agrietados, rayados o dañados se deben retirar y reemplazar durante el período de construcción.</w:t>
      </w:r>
    </w:p>
    <w:p w14:paraId="68F615D4" w14:textId="77777777" w:rsidR="00D1232F" w:rsidRPr="00726400" w:rsidRDefault="00000000" w:rsidP="00943EFD">
      <w:pPr>
        <w:pStyle w:val="Heading4"/>
        <w:rPr>
          <w:w w:val="93"/>
        </w:rPr>
      </w:pPr>
      <w:r w:rsidRPr="00726400">
        <w:rPr>
          <w:w w:val="93"/>
        </w:rPr>
        <w:t>Hay que retirar los escombros del lugar del proyecto y desecharlos conforme a los requisitos legales.</w:t>
      </w:r>
    </w:p>
    <w:p w14:paraId="43B05FED" w14:textId="77777777" w:rsidR="00D1232F" w:rsidRDefault="00000000" w:rsidP="00943EFD">
      <w:pPr>
        <w:pStyle w:val="Heading0"/>
        <w:spacing w:before="360"/>
      </w:pPr>
      <w:bookmarkStart w:id="26" w:name="UUID566fbf5457b0f785bf349fb75d28c557"/>
      <w:bookmarkEnd w:id="21"/>
      <w:bookmarkEnd w:id="25"/>
      <w:r>
        <w:t>Fin de Sección 084413</w:t>
      </w:r>
    </w:p>
    <w:p w14:paraId="605CCEE1" w14:textId="012351BD" w:rsidR="00D1232F" w:rsidRDefault="00943EFD" w:rsidP="00943EFD">
      <w:pPr>
        <w:pStyle w:val="Heading0"/>
        <w:spacing w:before="360"/>
      </w:pPr>
      <w:bookmarkStart w:id="27" w:name="UUID5d0eb5146fd74a00116f305502e7f8cd"/>
      <w:bookmarkEnd w:id="26"/>
      <w:r>
        <w:br w:type="page"/>
      </w:r>
      <w:r>
        <w:lastRenderedPageBreak/>
        <w:t>Observaciones y exenciones de responsabilidad</w:t>
      </w:r>
    </w:p>
    <w:p w14:paraId="63796806" w14:textId="77777777" w:rsidR="00D1232F"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4398A9A9" w14:textId="77777777" w:rsidR="00D1232F" w:rsidRDefault="00000000">
      <w:pPr>
        <w:pStyle w:val="BodyText"/>
      </w:pPr>
      <w:r>
        <w:t>Kawneer se reserva el derecho de modificar la configuración sin previo aviso cuando ello se considere necesario para mejorar los productos.</w:t>
      </w:r>
    </w:p>
    <w:p w14:paraId="52B19F6C" w14:textId="77777777" w:rsidR="00D1232F"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033DC2B6" w14:textId="77777777" w:rsidR="00D1232F"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736376BD" w14:textId="77777777" w:rsidR="00D1232F"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49CF1A76" w14:textId="77777777" w:rsidR="00D1232F" w:rsidRDefault="00000000">
      <w:pPr>
        <w:pStyle w:val="BodyText"/>
      </w:pPr>
      <w:r>
        <w:t>© 2019, Kawneer Company, Inc.</w:t>
      </w:r>
      <w:bookmarkEnd w:id="27"/>
    </w:p>
    <w:sectPr w:rsidR="00D1232F"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8F46" w14:textId="77777777" w:rsidR="006E6BD1" w:rsidRDefault="006E6BD1">
      <w:pPr>
        <w:spacing w:before="0" w:line="240" w:lineRule="auto"/>
      </w:pPr>
      <w:r>
        <w:separator/>
      </w:r>
    </w:p>
  </w:endnote>
  <w:endnote w:type="continuationSeparator" w:id="0">
    <w:p w14:paraId="139DBE03" w14:textId="77777777" w:rsidR="006E6BD1" w:rsidRDefault="006E6B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1CB2209" w14:textId="77777777" w:rsidTr="00A55746">
      <w:tc>
        <w:tcPr>
          <w:tcW w:w="1260" w:type="dxa"/>
        </w:tcPr>
        <w:p w14:paraId="14E86DDF" w14:textId="2D813F7F" w:rsidR="00CF5AAC" w:rsidRDefault="00E8554F" w:rsidP="003F53D7">
          <w:pPr>
            <w:pStyle w:val="Footer"/>
            <w:jc w:val="left"/>
          </w:pPr>
          <w:r>
            <w:fldChar w:fldCharType="begin"/>
          </w:r>
          <w:r>
            <w:instrText xml:space="preserve"> DOCPROPERTY  "Publish Date" </w:instrText>
          </w:r>
          <w:r>
            <w:fldChar w:fldCharType="separate"/>
          </w:r>
          <w:r w:rsidR="00326578">
            <w:t>ABRIL 2026</w:t>
          </w:r>
          <w:r>
            <w:fldChar w:fldCharType="end"/>
          </w:r>
        </w:p>
        <w:p w14:paraId="33CBC653" w14:textId="0864E135" w:rsidR="005A4D24" w:rsidRDefault="00326578" w:rsidP="003F53D7">
          <w:pPr>
            <w:pStyle w:val="Footer"/>
            <w:jc w:val="left"/>
          </w:pPr>
          <w:fldSimple w:instr=" DOCPROPERTY  &quot;Product ID&quot;  \* MERGEFORMAT ">
            <w:r>
              <w:t>97909</w:t>
            </w:r>
          </w:fldSimple>
          <w:r w:rsidR="000A362C">
            <w:t>-</w:t>
          </w:r>
          <w:fldSimple w:instr=" DOCPROPERTY  &quot;Product Level&quot;  \* MERGEFORMAT ">
            <w:r>
              <w:t>185</w:t>
            </w:r>
          </w:fldSimple>
        </w:p>
        <w:p w14:paraId="2B842E7A" w14:textId="70132E78"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326578">
            <w:rPr>
              <w:szCs w:val="18"/>
            </w:rPr>
            <w:t>SPCD231SUS</w:t>
          </w:r>
          <w:r>
            <w:rPr>
              <w:szCs w:val="18"/>
            </w:rPr>
            <w:fldChar w:fldCharType="end"/>
          </w:r>
        </w:p>
      </w:tc>
      <w:tc>
        <w:tcPr>
          <w:tcW w:w="6030" w:type="dxa"/>
        </w:tcPr>
        <w:p w14:paraId="08F7CD60" w14:textId="05AB93C7" w:rsidR="00CF5AAC" w:rsidRDefault="00943EFD" w:rsidP="00C80CFD">
          <w:pPr>
            <w:pStyle w:val="Footer"/>
          </w:pPr>
          <w:r>
            <w:t xml:space="preserve">Las </w:t>
          </w:r>
          <w:proofErr w:type="spellStart"/>
          <w:r>
            <w:t>leyes</w:t>
          </w:r>
          <w:proofErr w:type="spellEnd"/>
          <w:r>
            <w:t xml:space="preserve"> y </w:t>
          </w:r>
          <w:proofErr w:type="spellStart"/>
          <w:r>
            <w:t>los</w:t>
          </w:r>
          <w:proofErr w:type="spellEnd"/>
          <w:r>
            <w:t xml:space="preserve"> </w:t>
          </w:r>
          <w:proofErr w:type="spellStart"/>
          <w:r>
            <w:t>códigos</w:t>
          </w:r>
          <w:proofErr w:type="spellEnd"/>
          <w:r>
            <w:t xml:space="preserve"> de </w:t>
          </w:r>
          <w:proofErr w:type="spellStart"/>
          <w:r>
            <w:t>construcción</w:t>
          </w:r>
          <w:proofErr w:type="spellEnd"/>
          <w:r>
            <w:t xml:space="preserve"> y </w:t>
          </w:r>
          <w:proofErr w:type="spellStart"/>
          <w:r>
            <w:t>seguridad</w:t>
          </w:r>
          <w:proofErr w:type="spellEnd"/>
          <w:r>
            <w:t xml:space="preserve"> que </w:t>
          </w:r>
          <w:proofErr w:type="spellStart"/>
          <w:r>
            <w:t>rigen</w:t>
          </w:r>
          <w:proofErr w:type="spellEnd"/>
          <w:r>
            <w:t xml:space="preserve"> </w:t>
          </w:r>
          <w:proofErr w:type="spellStart"/>
          <w:r>
            <w:t>el</w:t>
          </w:r>
          <w:proofErr w:type="spellEnd"/>
          <w:r>
            <w:t xml:space="preserve"> </w:t>
          </w:r>
          <w:proofErr w:type="spellStart"/>
          <w:r>
            <w:t>diseño</w:t>
          </w:r>
          <w:proofErr w:type="spellEnd"/>
          <w:r>
            <w:t xml:space="preserve"> y </w:t>
          </w:r>
          <w:proofErr w:type="spellStart"/>
          <w:r>
            <w:t>uso</w:t>
          </w:r>
          <w:proofErr w:type="spellEnd"/>
          <w:r>
            <w:t xml:space="preserve"> de </w:t>
          </w:r>
          <w:proofErr w:type="spellStart"/>
          <w:r>
            <w:t>los</w:t>
          </w:r>
          <w:proofErr w:type="spellEnd"/>
          <w:r>
            <w:t xml:space="preserve"> </w:t>
          </w:r>
          <w:proofErr w:type="spellStart"/>
          <w:r>
            <w:t>productos</w:t>
          </w:r>
          <w:proofErr w:type="spellEnd"/>
          <w:r>
            <w:t xml:space="preserve"> de Kawneer </w:t>
          </w:r>
          <w:proofErr w:type="spellStart"/>
          <w:r>
            <w:t>varían</w:t>
          </w:r>
          <w:proofErr w:type="spellEnd"/>
          <w:r>
            <w:t xml:space="preserve"> </w:t>
          </w:r>
          <w:proofErr w:type="spellStart"/>
          <w:r>
            <w:t>ampliamente</w:t>
          </w:r>
          <w:proofErr w:type="spellEnd"/>
          <w:r>
            <w:t>.</w:t>
          </w:r>
          <w:r w:rsidR="005A4D24" w:rsidRPr="005A4D24">
            <w:t xml:space="preserve"> </w:t>
          </w:r>
          <w:r>
            <w:t xml:space="preserve"> Kawneer no </w:t>
          </w:r>
          <w:proofErr w:type="spellStart"/>
          <w:r>
            <w:t>controla</w:t>
          </w:r>
          <w:proofErr w:type="spellEnd"/>
          <w:r>
            <w:t xml:space="preserve"> la </w:t>
          </w:r>
          <w:proofErr w:type="spellStart"/>
          <w:r>
            <w:t>selección</w:t>
          </w:r>
          <w:proofErr w:type="spellEnd"/>
          <w:r>
            <w:t xml:space="preserve"> de sus </w:t>
          </w:r>
          <w:proofErr w:type="spellStart"/>
          <w:r>
            <w:t>productos</w:t>
          </w:r>
          <w:proofErr w:type="spellEnd"/>
          <w:r>
            <w:t xml:space="preserve"> y, </w:t>
          </w:r>
          <w:proofErr w:type="spellStart"/>
          <w:r>
            <w:t>por</w:t>
          </w:r>
          <w:proofErr w:type="spellEnd"/>
          <w:r>
            <w:t xml:space="preserve"> lo tanto, no </w:t>
          </w:r>
          <w:proofErr w:type="spellStart"/>
          <w:r>
            <w:t>asume</w:t>
          </w:r>
          <w:proofErr w:type="spellEnd"/>
          <w:r>
            <w:t xml:space="preserve"> </w:t>
          </w:r>
          <w:proofErr w:type="spellStart"/>
          <w:r>
            <w:t>responsabilidad</w:t>
          </w:r>
          <w:proofErr w:type="spellEnd"/>
          <w:r>
            <w:t xml:space="preserve"> </w:t>
          </w:r>
          <w:proofErr w:type="spellStart"/>
          <w:r>
            <w:t>alguna</w:t>
          </w:r>
          <w:proofErr w:type="spellEnd"/>
          <w:r>
            <w:t xml:space="preserve"> </w:t>
          </w:r>
          <w:proofErr w:type="spellStart"/>
          <w:r>
            <w:t>por</w:t>
          </w:r>
          <w:proofErr w:type="spellEnd"/>
          <w:r>
            <w:t xml:space="preserve"> </w:t>
          </w:r>
          <w:proofErr w:type="spellStart"/>
          <w:r>
            <w:t>ello</w:t>
          </w:r>
          <w:proofErr w:type="spellEnd"/>
          <w:r>
            <w:t>.</w:t>
          </w:r>
          <w:r w:rsidR="005A4D24" w:rsidRPr="005A4D24">
            <w:t xml:space="preserve"> </w:t>
          </w:r>
          <w:r>
            <w:t xml:space="preserve"> </w:t>
          </w:r>
          <w:proofErr w:type="spellStart"/>
          <w:r>
            <w:t>Consulte</w:t>
          </w:r>
          <w:proofErr w:type="spellEnd"/>
          <w:r>
            <w:t xml:space="preserve"> la </w:t>
          </w:r>
          <w:proofErr w:type="spellStart"/>
          <w:r>
            <w:t>cláusula</w:t>
          </w:r>
          <w:proofErr w:type="spellEnd"/>
          <w:r>
            <w:t xml:space="preserve"> de </w:t>
          </w:r>
          <w:proofErr w:type="spellStart"/>
          <w:r>
            <w:t>exención</w:t>
          </w:r>
          <w:proofErr w:type="spellEnd"/>
          <w:r>
            <w:t xml:space="preserve"> de </w:t>
          </w:r>
          <w:proofErr w:type="spellStart"/>
          <w:r>
            <w:t>responsabilidad</w:t>
          </w:r>
          <w:proofErr w:type="spellEnd"/>
          <w:r>
            <w:t xml:space="preserve"> </w:t>
          </w:r>
          <w:proofErr w:type="spellStart"/>
          <w:r>
            <w:t>completa</w:t>
          </w:r>
          <w:proofErr w:type="spellEnd"/>
          <w:r>
            <w:t xml:space="preserve"> que </w:t>
          </w:r>
          <w:proofErr w:type="spellStart"/>
          <w:r>
            <w:t>aparece</w:t>
          </w:r>
          <w:proofErr w:type="spellEnd"/>
          <w:r>
            <w:t xml:space="preserve"> al final del </w:t>
          </w:r>
          <w:proofErr w:type="spellStart"/>
          <w:r>
            <w:t>documento</w:t>
          </w:r>
          <w:proofErr w:type="spellEnd"/>
          <w:r>
            <w:t>.</w:t>
          </w:r>
          <w:r w:rsidR="005A4D24" w:rsidRPr="005A4D24">
            <w:t xml:space="preserve"> </w:t>
          </w:r>
          <w:r w:rsidR="00CF5AAC" w:rsidRPr="000B41E4">
            <w:t xml:space="preserve">© </w:t>
          </w:r>
          <w:fldSimple w:instr=" DOCPROPERTY  &quot;Copyright Date&quot;  \* MERGEFORMAT ">
            <w:r w:rsidR="00326578">
              <w:t>2019</w:t>
            </w:r>
          </w:fldSimple>
          <w:r w:rsidR="00CF5AAC" w:rsidRPr="000B41E4">
            <w:t>, Kawneer Company, Inc.</w:t>
          </w:r>
          <w:r w:rsidR="002976B1">
            <w:rPr>
              <w:noProof/>
            </w:rPr>
            <w:t xml:space="preserve"> </w:t>
          </w:r>
        </w:p>
      </w:tc>
      <w:tc>
        <w:tcPr>
          <w:tcW w:w="2880" w:type="dxa"/>
        </w:tcPr>
        <w:p w14:paraId="258E8131" w14:textId="77777777" w:rsidR="00CF5AAC" w:rsidRDefault="002976B1" w:rsidP="000B41E4">
          <w:pPr>
            <w:pStyle w:val="Footer"/>
          </w:pPr>
          <w:r>
            <w:rPr>
              <w:noProof/>
            </w:rPr>
            <w:drawing>
              <wp:inline distT="0" distB="0" distL="0" distR="0" wp14:anchorId="155B3450" wp14:editId="66F2ADA3">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6FEF9CF" w14:textId="77777777" w:rsidR="002976B1" w:rsidRDefault="002976B1" w:rsidP="000B41E4">
          <w:pPr>
            <w:pStyle w:val="Footer"/>
          </w:pPr>
        </w:p>
        <w:p w14:paraId="5EC25F33" w14:textId="77777777" w:rsidR="002976B1" w:rsidRDefault="002976B1" w:rsidP="000B41E4">
          <w:pPr>
            <w:pStyle w:val="Footer"/>
          </w:pPr>
        </w:p>
      </w:tc>
    </w:tr>
  </w:tbl>
  <w:p w14:paraId="48E58C6F"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29E8" w14:textId="77777777" w:rsidR="006E6BD1" w:rsidRDefault="006E6BD1">
      <w:pPr>
        <w:spacing w:before="0" w:line="240" w:lineRule="auto"/>
      </w:pPr>
      <w:r>
        <w:separator/>
      </w:r>
    </w:p>
  </w:footnote>
  <w:footnote w:type="continuationSeparator" w:id="0">
    <w:p w14:paraId="0D8F7AFC" w14:textId="77777777" w:rsidR="006E6BD1" w:rsidRDefault="006E6B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F4E2" w14:textId="759780FC"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326578">
      <w:rPr>
        <w:rFonts w:ascii="Arial" w:hAnsi="Arial" w:cs="Arial"/>
        <w:szCs w:val="20"/>
      </w:rPr>
      <w:t xml:space="preserve">Sistema de 2500 UT </w:t>
    </w:r>
    <w:proofErr w:type="spellStart"/>
    <w:r w:rsidR="00326578">
      <w:rPr>
        <w:rFonts w:ascii="Arial" w:hAnsi="Arial" w:cs="Arial"/>
        <w:szCs w:val="20"/>
      </w:rPr>
      <w:t>Unitwall</w:t>
    </w:r>
    <w:proofErr w:type="spellEnd"/>
    <w:r w:rsidR="00326578">
      <w:rPr>
        <w:rFonts w:ascii="Arial" w:hAnsi="Arial" w:cs="Arial"/>
        <w:szCs w:val="20"/>
      </w:rPr>
      <w:t>® - SGT</w:t>
    </w:r>
    <w:r>
      <w:rPr>
        <w:rFonts w:ascii="Arial" w:hAnsi="Arial" w:cs="Arial"/>
        <w:szCs w:val="20"/>
      </w:rPr>
      <w:fldChar w:fldCharType="end"/>
    </w:r>
    <w:r w:rsidR="00CF5AAC">
      <w:rPr>
        <w:rFonts w:ascii="Arial" w:hAnsi="Arial" w:cs="Arial"/>
        <w:szCs w:val="20"/>
      </w:rPr>
      <w:tab/>
    </w:r>
    <w:r w:rsidR="00943EFD">
      <w:rPr>
        <w:rFonts w:ascii="Arial" w:hAnsi="Arial" w:cs="Arial"/>
        <w:szCs w:val="20"/>
      </w:rPr>
      <w:t xml:space="preserve">Guía de </w:t>
    </w:r>
    <w:proofErr w:type="spellStart"/>
    <w:r w:rsidR="00943EFD">
      <w:rPr>
        <w:rFonts w:ascii="Arial" w:hAnsi="Arial" w:cs="Arial"/>
        <w:szCs w:val="20"/>
      </w:rPr>
      <w:t>especificaciones</w:t>
    </w:r>
    <w:proofErr w:type="spellEnd"/>
  </w:p>
  <w:p w14:paraId="10E19018" w14:textId="2ECFBED0"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326578">
      <w:rPr>
        <w:rFonts w:ascii="Arial" w:hAnsi="Arial" w:cs="Arial"/>
        <w:szCs w:val="20"/>
      </w:rPr>
      <w:t xml:space="preserve">084413 De Muros Cortina Acristalados De </w:t>
    </w:r>
    <w:proofErr w:type="spellStart"/>
    <w:r w:rsidR="00326578">
      <w:rPr>
        <w:rFonts w:ascii="Arial" w:hAnsi="Arial" w:cs="Arial"/>
        <w:szCs w:val="20"/>
      </w:rPr>
      <w:t>Aluminio</w:t>
    </w:r>
    <w:proofErr w:type="spellEnd"/>
    <w:r>
      <w:rPr>
        <w:rFonts w:ascii="Arial" w:hAnsi="Arial" w:cs="Arial"/>
        <w:szCs w:val="20"/>
      </w:rPr>
      <w:fldChar w:fldCharType="end"/>
    </w:r>
    <w:r w:rsidR="00000000">
      <w:rPr>
        <w:rFonts w:ascii="Arial" w:hAnsi="Arial" w:cs="Arial"/>
        <w:noProof/>
        <w:szCs w:val="20"/>
      </w:rPr>
      <w:pict w14:anchorId="194C0B53">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93B4E8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CD523A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19A1816"/>
    <w:multiLevelType w:val="multilevel"/>
    <w:tmpl w:val="4F6E9AD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408D2573"/>
    <w:multiLevelType w:val="multilevel"/>
    <w:tmpl w:val="3830DA74"/>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7" w15:restartNumberingAfterBreak="0">
    <w:nsid w:val="41CC7919"/>
    <w:multiLevelType w:val="multilevel"/>
    <w:tmpl w:val="F612CFBC"/>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8"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9" w15:restartNumberingAfterBreak="0">
    <w:nsid w:val="7CB45C74"/>
    <w:multiLevelType w:val="multilevel"/>
    <w:tmpl w:val="1B5CE1CA"/>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20"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90760">
    <w:abstractNumId w:val="0"/>
  </w:num>
  <w:num w:numId="2" w16cid:durableId="1414744418">
    <w:abstractNumId w:val="1"/>
  </w:num>
  <w:num w:numId="3" w16cid:durableId="399257030">
    <w:abstractNumId w:val="2"/>
  </w:num>
  <w:num w:numId="4" w16cid:durableId="155070352">
    <w:abstractNumId w:val="3"/>
  </w:num>
  <w:num w:numId="5" w16cid:durableId="1954053532">
    <w:abstractNumId w:val="4"/>
  </w:num>
  <w:num w:numId="6" w16cid:durableId="514609473">
    <w:abstractNumId w:val="5"/>
  </w:num>
  <w:num w:numId="7" w16cid:durableId="543181007">
    <w:abstractNumId w:val="10"/>
  </w:num>
  <w:num w:numId="8" w16cid:durableId="1098407326">
    <w:abstractNumId w:val="6"/>
  </w:num>
  <w:num w:numId="9" w16cid:durableId="218515738">
    <w:abstractNumId w:val="7"/>
  </w:num>
  <w:num w:numId="10" w16cid:durableId="960460534">
    <w:abstractNumId w:val="8"/>
  </w:num>
  <w:num w:numId="11" w16cid:durableId="1153722424">
    <w:abstractNumId w:val="9"/>
  </w:num>
  <w:num w:numId="12" w16cid:durableId="1118717910">
    <w:abstractNumId w:val="11"/>
  </w:num>
  <w:num w:numId="13" w16cid:durableId="1908416844">
    <w:abstractNumId w:val="15"/>
  </w:num>
  <w:num w:numId="14" w16cid:durableId="1196768956">
    <w:abstractNumId w:val="15"/>
  </w:num>
  <w:num w:numId="15" w16cid:durableId="664689">
    <w:abstractNumId w:val="15"/>
  </w:num>
  <w:num w:numId="16" w16cid:durableId="312611933">
    <w:abstractNumId w:val="15"/>
  </w:num>
  <w:num w:numId="17" w16cid:durableId="1215316119">
    <w:abstractNumId w:val="15"/>
  </w:num>
  <w:num w:numId="18" w16cid:durableId="663440526">
    <w:abstractNumId w:val="15"/>
  </w:num>
  <w:num w:numId="19" w16cid:durableId="1805155375">
    <w:abstractNumId w:val="15"/>
  </w:num>
  <w:num w:numId="20" w16cid:durableId="1073311417">
    <w:abstractNumId w:val="20"/>
  </w:num>
  <w:num w:numId="21" w16cid:durableId="1690175550">
    <w:abstractNumId w:val="15"/>
  </w:num>
  <w:num w:numId="22" w16cid:durableId="983630068">
    <w:abstractNumId w:val="15"/>
  </w:num>
  <w:num w:numId="23" w16cid:durableId="1628584996">
    <w:abstractNumId w:val="15"/>
  </w:num>
  <w:num w:numId="24" w16cid:durableId="776025145">
    <w:abstractNumId w:val="15"/>
  </w:num>
  <w:num w:numId="25" w16cid:durableId="276568289">
    <w:abstractNumId w:val="15"/>
  </w:num>
  <w:num w:numId="26" w16cid:durableId="974455909">
    <w:abstractNumId w:val="15"/>
  </w:num>
  <w:num w:numId="27" w16cid:durableId="1494030674">
    <w:abstractNumId w:val="15"/>
  </w:num>
  <w:num w:numId="28" w16cid:durableId="453251919">
    <w:abstractNumId w:val="15"/>
  </w:num>
  <w:num w:numId="29" w16cid:durableId="1805460400">
    <w:abstractNumId w:val="15"/>
  </w:num>
  <w:num w:numId="30" w16cid:durableId="210655765">
    <w:abstractNumId w:val="18"/>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541472854">
    <w:abstractNumId w:val="18"/>
  </w:num>
  <w:num w:numId="32" w16cid:durableId="1274359014">
    <w:abstractNumId w:val="12"/>
  </w:num>
  <w:num w:numId="33" w16cid:durableId="1224945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2456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9955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9474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2785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3452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60168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104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9252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4863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241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4364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3927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27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1661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6929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0379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9281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9779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7463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46256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7649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9730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40913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95122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52493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92476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4496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55982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4885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992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49446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4747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9241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47981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81790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88752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08686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33134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81124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7121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99901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37616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8608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03730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17541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11840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42881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73039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92263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35430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20272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89651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13895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4568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3863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40455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45429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79211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50868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11012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33865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71867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5103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8508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19908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42994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39944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23200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25008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08563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29747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51714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25607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24001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9131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46279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71587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24923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59303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91898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74041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33521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64094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23987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81464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2791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83971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62558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3992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61260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14601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51534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14542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29452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65723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81790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89038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97691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0344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0979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18708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42368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7793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65794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00337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77165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08674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965374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95318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34205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6432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59097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44895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955938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48900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72042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80489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26047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86354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10339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37852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36143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05734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78868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38221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31891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83905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532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73539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883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58645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132934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574246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27593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15542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52900565">
    <w:abstractNumId w:val="16"/>
  </w:num>
  <w:num w:numId="170" w16cid:durableId="812872178">
    <w:abstractNumId w:val="14"/>
  </w:num>
  <w:num w:numId="171" w16cid:durableId="283272388">
    <w:abstractNumId w:val="17"/>
  </w:num>
  <w:num w:numId="172" w16cid:durableId="342896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14A90"/>
    <w:rsid w:val="001744F2"/>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26578"/>
    <w:rsid w:val="00363CEB"/>
    <w:rsid w:val="0037627B"/>
    <w:rsid w:val="003B05DE"/>
    <w:rsid w:val="003C47B2"/>
    <w:rsid w:val="003D2371"/>
    <w:rsid w:val="003F53D7"/>
    <w:rsid w:val="004055EF"/>
    <w:rsid w:val="00411C5D"/>
    <w:rsid w:val="0046719E"/>
    <w:rsid w:val="00470C87"/>
    <w:rsid w:val="004912F7"/>
    <w:rsid w:val="004E29B3"/>
    <w:rsid w:val="004E4104"/>
    <w:rsid w:val="00590D07"/>
    <w:rsid w:val="00595B86"/>
    <w:rsid w:val="005A3F8E"/>
    <w:rsid w:val="005A4D24"/>
    <w:rsid w:val="005C1B77"/>
    <w:rsid w:val="005C373B"/>
    <w:rsid w:val="005E6CFD"/>
    <w:rsid w:val="0060623C"/>
    <w:rsid w:val="00614CE1"/>
    <w:rsid w:val="0062543F"/>
    <w:rsid w:val="006504FC"/>
    <w:rsid w:val="006719DE"/>
    <w:rsid w:val="006A3DBB"/>
    <w:rsid w:val="006A4F38"/>
    <w:rsid w:val="006B1B51"/>
    <w:rsid w:val="006B28B1"/>
    <w:rsid w:val="006C2200"/>
    <w:rsid w:val="006D5516"/>
    <w:rsid w:val="006D6B0F"/>
    <w:rsid w:val="006E6BD1"/>
    <w:rsid w:val="006F3C34"/>
    <w:rsid w:val="006F7A02"/>
    <w:rsid w:val="00704073"/>
    <w:rsid w:val="00704B63"/>
    <w:rsid w:val="00726400"/>
    <w:rsid w:val="00733550"/>
    <w:rsid w:val="00784D58"/>
    <w:rsid w:val="007A36DD"/>
    <w:rsid w:val="007B2E30"/>
    <w:rsid w:val="007E5065"/>
    <w:rsid w:val="007F0180"/>
    <w:rsid w:val="008B337F"/>
    <w:rsid w:val="008C662E"/>
    <w:rsid w:val="008D6863"/>
    <w:rsid w:val="00943EFD"/>
    <w:rsid w:val="0094570E"/>
    <w:rsid w:val="009866F0"/>
    <w:rsid w:val="009875BE"/>
    <w:rsid w:val="009A60C4"/>
    <w:rsid w:val="009A67DC"/>
    <w:rsid w:val="009D4F48"/>
    <w:rsid w:val="00A0676D"/>
    <w:rsid w:val="00A337EE"/>
    <w:rsid w:val="00A4164A"/>
    <w:rsid w:val="00A54DB0"/>
    <w:rsid w:val="00A55746"/>
    <w:rsid w:val="00A8205C"/>
    <w:rsid w:val="00A92C1A"/>
    <w:rsid w:val="00A9413F"/>
    <w:rsid w:val="00AD3856"/>
    <w:rsid w:val="00B61C97"/>
    <w:rsid w:val="00B7618E"/>
    <w:rsid w:val="00B86B75"/>
    <w:rsid w:val="00B87C02"/>
    <w:rsid w:val="00BA6118"/>
    <w:rsid w:val="00BA7929"/>
    <w:rsid w:val="00BC48D5"/>
    <w:rsid w:val="00C238AA"/>
    <w:rsid w:val="00C331AA"/>
    <w:rsid w:val="00C36279"/>
    <w:rsid w:val="00C47888"/>
    <w:rsid w:val="00C70CCE"/>
    <w:rsid w:val="00C74863"/>
    <w:rsid w:val="00C80CFD"/>
    <w:rsid w:val="00C83B42"/>
    <w:rsid w:val="00CA18B2"/>
    <w:rsid w:val="00CA4737"/>
    <w:rsid w:val="00CA5269"/>
    <w:rsid w:val="00CC32CF"/>
    <w:rsid w:val="00CC58AF"/>
    <w:rsid w:val="00CF5AAC"/>
    <w:rsid w:val="00D014AA"/>
    <w:rsid w:val="00D03898"/>
    <w:rsid w:val="00D1232F"/>
    <w:rsid w:val="00D2553F"/>
    <w:rsid w:val="00D37887"/>
    <w:rsid w:val="00D63E32"/>
    <w:rsid w:val="00D72CC3"/>
    <w:rsid w:val="00DA37AD"/>
    <w:rsid w:val="00DA4761"/>
    <w:rsid w:val="00DA5DAB"/>
    <w:rsid w:val="00DE2CFD"/>
    <w:rsid w:val="00E044A8"/>
    <w:rsid w:val="00E2236B"/>
    <w:rsid w:val="00E315A3"/>
    <w:rsid w:val="00E36941"/>
    <w:rsid w:val="00E7657E"/>
    <w:rsid w:val="00E8554F"/>
    <w:rsid w:val="00EB31D7"/>
    <w:rsid w:val="00EC7C1D"/>
    <w:rsid w:val="00ED69C0"/>
    <w:rsid w:val="00F26D15"/>
    <w:rsid w:val="00F53FE8"/>
    <w:rsid w:val="00F553D2"/>
    <w:rsid w:val="00F63178"/>
    <w:rsid w:val="00F7027B"/>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150FA09A"/>
  <w15:docId w15:val="{987F7BB8-7052-43CC-AF91-5F83E1C9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6045</Words>
  <Characters>34460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40425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2026-04-22T19:08:00Z</dcterms:created>
  <dcterms:modified xsi:type="dcterms:W3CDTF">2026-04-22T19:58:00Z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ABRIL 2026</vt:lpwstr>
  </property>
  <property fmtid="{D5CDD505-2E9C-101B-9397-08002B2CF9AE}" pid="6" name="Part Number">
    <vt:lpwstr>SPCD231SUS</vt:lpwstr>
  </property>
  <property fmtid="{D5CDD505-2E9C-101B-9397-08002B2CF9AE}" pid="7" name="Product Level">
    <vt:lpwstr>185</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Sistema de 2500 UT Unitwall® - SGT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SGT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